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AD" w:rsidRPr="0001591F" w:rsidRDefault="00BA24AD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45F09" w:rsidRPr="0095719D" w:rsidRDefault="00A81939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it-IT"/>
        </w:rPr>
        <w:t>CONTRATTO</w:t>
      </w:r>
      <w:r w:rsidR="00345F09" w:rsidRPr="0095719D">
        <w:rPr>
          <w:rFonts w:ascii="Times New Roman" w:hAnsi="Times New Roman"/>
          <w:b/>
          <w:sz w:val="28"/>
          <w:szCs w:val="28"/>
        </w:rPr>
        <w:t xml:space="preserve"> </w:t>
      </w:r>
      <w:r w:rsidR="0095719D" w:rsidRPr="0095719D">
        <w:rPr>
          <w:rFonts w:ascii="Times New Roman" w:hAnsi="Times New Roman"/>
          <w:b/>
          <w:bCs/>
          <w:sz w:val="28"/>
          <w:szCs w:val="28"/>
        </w:rPr>
        <w:t>BG16RFOP002-1.001-0525-C01</w:t>
      </w:r>
      <w:r w:rsidR="00345F09" w:rsidRPr="0095719D">
        <w:rPr>
          <w:rFonts w:ascii="Times New Roman" w:hAnsi="Times New Roman"/>
          <w:b/>
          <w:sz w:val="28"/>
          <w:szCs w:val="28"/>
        </w:rPr>
        <w:t>/Su-…</w:t>
      </w:r>
    </w:p>
    <w:p w:rsidR="00345F09" w:rsidRPr="0095719D" w:rsidRDefault="00265E93" w:rsidP="0095719D">
      <w:pPr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  <w:lang w:val="it-IT"/>
        </w:rPr>
        <w:t>Per fornitura d’</w:t>
      </w:r>
      <w:r w:rsidR="00A81939">
        <w:rPr>
          <w:rFonts w:ascii="Times New Roman" w:hAnsi="Times New Roman"/>
          <w:bCs/>
          <w:szCs w:val="24"/>
          <w:lang w:val="it-IT"/>
        </w:rPr>
        <w:t>impianto secondo il progetto</w:t>
      </w:r>
      <w:r w:rsidR="00345F09" w:rsidRPr="0095719D">
        <w:rPr>
          <w:rFonts w:ascii="Times New Roman" w:hAnsi="Times New Roman"/>
          <w:bCs/>
          <w:szCs w:val="24"/>
        </w:rPr>
        <w:t xml:space="preserve">: </w:t>
      </w:r>
      <w:r w:rsidR="00A81939">
        <w:rPr>
          <w:rFonts w:ascii="Times New Roman" w:hAnsi="Times New Roman"/>
          <w:bCs/>
          <w:szCs w:val="24"/>
          <w:lang w:val="it-IT"/>
        </w:rPr>
        <w:t xml:space="preserve">Introduzione di processo innovativo in </w:t>
      </w:r>
      <w:r w:rsidR="0095719D" w:rsidRPr="0095719D">
        <w:rPr>
          <w:rFonts w:ascii="Times New Roman" w:hAnsi="Times New Roman"/>
          <w:bCs/>
          <w:szCs w:val="24"/>
        </w:rPr>
        <w:t>„Е.</w:t>
      </w:r>
      <w:r w:rsidR="00A81939">
        <w:rPr>
          <w:rFonts w:ascii="Times New Roman" w:hAnsi="Times New Roman"/>
          <w:bCs/>
          <w:szCs w:val="24"/>
          <w:lang w:val="it-IT"/>
        </w:rPr>
        <w:t>MIROGLIO</w:t>
      </w:r>
      <w:r w:rsidR="000F072A" w:rsidRPr="0095719D">
        <w:rPr>
          <w:rFonts w:ascii="Times New Roman" w:hAnsi="Times New Roman"/>
          <w:bCs/>
          <w:szCs w:val="24"/>
        </w:rPr>
        <w:t>“</w:t>
      </w:r>
      <w:r w:rsidR="0095719D" w:rsidRPr="0095719D">
        <w:rPr>
          <w:rFonts w:ascii="Times New Roman" w:hAnsi="Times New Roman"/>
          <w:bCs/>
          <w:szCs w:val="24"/>
        </w:rPr>
        <w:t xml:space="preserve"> </w:t>
      </w:r>
      <w:r w:rsidR="00A81939">
        <w:rPr>
          <w:rFonts w:ascii="Times New Roman" w:hAnsi="Times New Roman"/>
          <w:bCs/>
          <w:szCs w:val="24"/>
          <w:lang w:val="it-IT"/>
        </w:rPr>
        <w:t>EAD</w:t>
      </w:r>
    </w:p>
    <w:p w:rsidR="00345F09" w:rsidRPr="0095719D" w:rsidRDefault="00345F09" w:rsidP="00345F09">
      <w:pPr>
        <w:rPr>
          <w:rFonts w:ascii="Times New Roman" w:hAnsi="Times New Roman"/>
          <w:szCs w:val="24"/>
        </w:rPr>
      </w:pPr>
    </w:p>
    <w:p w:rsidR="00D73F23" w:rsidRPr="0095719D" w:rsidRDefault="00D73F23" w:rsidP="00345F09">
      <w:pPr>
        <w:rPr>
          <w:rFonts w:ascii="Times New Roman" w:hAnsi="Times New Roman"/>
          <w:szCs w:val="24"/>
        </w:rPr>
      </w:pPr>
    </w:p>
    <w:p w:rsidR="00345F09" w:rsidRPr="0095719D" w:rsidRDefault="00A81939" w:rsidP="00345F09">
      <w:pPr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Oggi</w:t>
      </w:r>
      <w:r w:rsidR="00345F09" w:rsidRPr="0095719D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 xml:space="preserve">il </w:t>
      </w:r>
      <w:r w:rsidR="00345F09" w:rsidRPr="0095719D">
        <w:rPr>
          <w:rFonts w:ascii="Times New Roman" w:hAnsi="Times New Roman"/>
          <w:szCs w:val="24"/>
        </w:rPr>
        <w:t>………………201</w:t>
      </w:r>
      <w:r w:rsidR="0095719D">
        <w:rPr>
          <w:rFonts w:ascii="Times New Roman" w:hAnsi="Times New Roman"/>
          <w:szCs w:val="24"/>
        </w:rPr>
        <w:t>7</w:t>
      </w:r>
      <w:r w:rsidR="00345F09" w:rsidRPr="0095719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 Sliven, tra:</w:t>
      </w:r>
      <w:r w:rsidR="00345F09" w:rsidRPr="0095719D">
        <w:rPr>
          <w:rFonts w:ascii="Times New Roman" w:hAnsi="Times New Roman"/>
          <w:szCs w:val="24"/>
        </w:rPr>
        <w:t xml:space="preserve">  </w:t>
      </w:r>
    </w:p>
    <w:p w:rsidR="00345F09" w:rsidRPr="0095719D" w:rsidRDefault="00345F09" w:rsidP="00345F09">
      <w:pPr>
        <w:rPr>
          <w:rFonts w:ascii="Times New Roman" w:hAnsi="Times New Roman"/>
          <w:szCs w:val="24"/>
        </w:rPr>
      </w:pPr>
    </w:p>
    <w:p w:rsidR="00015967" w:rsidRPr="0095719D" w:rsidRDefault="00015967" w:rsidP="00345F09">
      <w:pPr>
        <w:rPr>
          <w:rFonts w:ascii="Times New Roman" w:hAnsi="Times New Roman"/>
          <w:szCs w:val="24"/>
        </w:rPr>
      </w:pPr>
    </w:p>
    <w:p w:rsidR="00345F09" w:rsidRPr="00A81939" w:rsidRDefault="00A81939" w:rsidP="00345F0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COMMITTENTE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9814EC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Cs/>
          <w:szCs w:val="24"/>
        </w:rPr>
        <w:t>„Е.</w:t>
      </w:r>
      <w:r w:rsidR="00A81939">
        <w:rPr>
          <w:rFonts w:ascii="Times New Roman" w:hAnsi="Times New Roman"/>
          <w:bCs/>
          <w:szCs w:val="24"/>
          <w:lang w:val="it-IT"/>
        </w:rPr>
        <w:t>MIROGLIO</w:t>
      </w:r>
      <w:r w:rsidRPr="0095719D">
        <w:rPr>
          <w:rFonts w:ascii="Times New Roman" w:hAnsi="Times New Roman"/>
          <w:bCs/>
          <w:szCs w:val="24"/>
        </w:rPr>
        <w:t xml:space="preserve"> </w:t>
      </w:r>
      <w:r w:rsidR="00A81939">
        <w:rPr>
          <w:rFonts w:ascii="Times New Roman" w:hAnsi="Times New Roman"/>
          <w:bCs/>
          <w:szCs w:val="24"/>
          <w:lang w:val="it-IT"/>
        </w:rPr>
        <w:t>EAD</w:t>
      </w:r>
      <w:r w:rsidRPr="0095719D">
        <w:rPr>
          <w:rFonts w:ascii="Times New Roman" w:hAnsi="Times New Roman"/>
          <w:bCs/>
          <w:szCs w:val="24"/>
        </w:rPr>
        <w:t>“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Sliven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Zona</w:t>
      </w:r>
      <w:r w:rsidR="00A81939" w:rsidRPr="00A81939">
        <w:rPr>
          <w:rFonts w:ascii="Times New Roman" w:hAnsi="Times New Roman"/>
          <w:szCs w:val="24"/>
        </w:rPr>
        <w:t xml:space="preserve"> </w:t>
      </w:r>
      <w:r w:rsidR="00A81939">
        <w:rPr>
          <w:rFonts w:ascii="Times New Roman" w:hAnsi="Times New Roman"/>
          <w:szCs w:val="24"/>
          <w:lang w:val="it-IT"/>
        </w:rPr>
        <w:t>industriale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CF</w:t>
      </w:r>
      <w:r w:rsidR="00345F09" w:rsidRPr="0095719D">
        <w:rPr>
          <w:rFonts w:ascii="Times New Roman" w:hAnsi="Times New Roman"/>
          <w:szCs w:val="24"/>
        </w:rPr>
        <w:t>:</w:t>
      </w:r>
      <w:r w:rsidR="00345F09" w:rsidRPr="0095719D">
        <w:rPr>
          <w:rFonts w:ascii="Times New Roman" w:hAnsi="Times New Roman"/>
          <w:snapToGrid w:val="0"/>
        </w:rPr>
        <w:t xml:space="preserve"> </w:t>
      </w:r>
      <w:r w:rsidRPr="009814EC">
        <w:rPr>
          <w:rFonts w:ascii="Times New Roman" w:hAnsi="Times New Roman"/>
          <w:szCs w:val="24"/>
        </w:rPr>
        <w:t>119603547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rappresentata dal Direttore esecutivo Gaetano Rimini</w:t>
      </w: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</w:p>
    <w:p w:rsidR="00345F09" w:rsidRPr="00A81939" w:rsidRDefault="00A81939" w:rsidP="00345F0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e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A81939" w:rsidRDefault="00A81939" w:rsidP="00345F0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APPALTATORE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>…………………..</w:t>
      </w:r>
      <w:r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citt</w:t>
      </w:r>
      <w:r w:rsidR="00A81939" w:rsidRPr="00A81939">
        <w:rPr>
          <w:rFonts w:ascii="Times New Roman" w:hAnsi="Times New Roman"/>
          <w:szCs w:val="24"/>
        </w:rPr>
        <w:t>à</w:t>
      </w:r>
      <w:r w:rsidRPr="0095719D">
        <w:rPr>
          <w:rFonts w:ascii="Times New Roman" w:hAnsi="Times New Roman"/>
          <w:szCs w:val="24"/>
        </w:rPr>
        <w:t xml:space="preserve"> ……., </w:t>
      </w:r>
      <w:r w:rsidR="00A81939">
        <w:rPr>
          <w:rFonts w:ascii="Times New Roman" w:hAnsi="Times New Roman"/>
          <w:szCs w:val="24"/>
          <w:lang w:val="it-IT"/>
        </w:rPr>
        <w:t>via</w:t>
      </w:r>
      <w:r w:rsidRPr="0095719D">
        <w:rPr>
          <w:rFonts w:ascii="Times New Roman" w:hAnsi="Times New Roman"/>
          <w:szCs w:val="24"/>
        </w:rPr>
        <w:t xml:space="preserve">............................., </w:t>
      </w:r>
      <w:r w:rsidR="00A81939">
        <w:rPr>
          <w:rFonts w:ascii="Times New Roman" w:hAnsi="Times New Roman"/>
          <w:szCs w:val="24"/>
          <w:lang w:val="it-IT"/>
        </w:rPr>
        <w:t>CF</w:t>
      </w:r>
      <w:r w:rsidRPr="0095719D">
        <w:rPr>
          <w:rFonts w:ascii="Times New Roman" w:hAnsi="Times New Roman"/>
          <w:szCs w:val="24"/>
        </w:rPr>
        <w:t xml:space="preserve">: ......................., </w:t>
      </w:r>
      <w:r w:rsidR="00A81939">
        <w:rPr>
          <w:rFonts w:ascii="Times New Roman" w:hAnsi="Times New Roman"/>
          <w:szCs w:val="24"/>
          <w:lang w:val="it-IT"/>
        </w:rPr>
        <w:t>rappresentata</w:t>
      </w:r>
      <w:r w:rsidR="00A81939" w:rsidRPr="00A81939">
        <w:rPr>
          <w:rFonts w:ascii="Times New Roman" w:hAnsi="Times New Roman"/>
          <w:szCs w:val="24"/>
        </w:rPr>
        <w:t xml:space="preserve"> </w:t>
      </w:r>
      <w:r w:rsidR="00A81939">
        <w:rPr>
          <w:rFonts w:ascii="Times New Roman" w:hAnsi="Times New Roman"/>
          <w:szCs w:val="24"/>
          <w:lang w:val="it-IT"/>
        </w:rPr>
        <w:t>dall</w:t>
      </w:r>
      <w:r w:rsidR="00A81939" w:rsidRPr="00A81939">
        <w:rPr>
          <w:rFonts w:ascii="Times New Roman" w:hAnsi="Times New Roman"/>
          <w:szCs w:val="24"/>
        </w:rPr>
        <w:t>’</w:t>
      </w:r>
      <w:r w:rsidR="00A81939">
        <w:rPr>
          <w:rFonts w:ascii="Times New Roman" w:hAnsi="Times New Roman"/>
          <w:szCs w:val="24"/>
          <w:lang w:val="it-IT"/>
        </w:rPr>
        <w:t>amministratore</w:t>
      </w:r>
      <w:r w:rsidRPr="0095719D">
        <w:rPr>
          <w:rFonts w:ascii="Times New Roman" w:hAnsi="Times New Roman"/>
          <w:szCs w:val="24"/>
        </w:rPr>
        <w:t xml:space="preserve"> ......................, </w:t>
      </w:r>
      <w:r w:rsidR="00A81939">
        <w:rPr>
          <w:rFonts w:ascii="Times New Roman" w:hAnsi="Times New Roman"/>
          <w:szCs w:val="24"/>
          <w:lang w:val="it-IT"/>
        </w:rPr>
        <w:t>si stipula il presente contratto per il seguente</w:t>
      </w:r>
      <w:r w:rsidRPr="0095719D">
        <w:rPr>
          <w:rFonts w:ascii="Times New Roman" w:hAnsi="Times New Roman"/>
          <w:szCs w:val="24"/>
        </w:rPr>
        <w:t>: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1. </w:t>
      </w:r>
      <w:r w:rsidR="00A81939">
        <w:rPr>
          <w:rFonts w:ascii="Times New Roman" w:hAnsi="Times New Roman"/>
          <w:szCs w:val="24"/>
          <w:u w:val="single"/>
          <w:lang w:val="it-IT"/>
        </w:rPr>
        <w:t>OGGETTO DEL CONTRATTO</w:t>
      </w:r>
    </w:p>
    <w:p w:rsidR="00345F09" w:rsidRPr="0095719D" w:rsidRDefault="00A81939" w:rsidP="00345F09">
      <w:pPr>
        <w:numPr>
          <w:ilvl w:val="1"/>
          <w:numId w:val="3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</w:t>
      </w:r>
      <w:r w:rsidRPr="00A81939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 vende al Committente e quest’ultimo s’impegna ad acquistare</w:t>
      </w:r>
      <w:r w:rsidR="00345F09" w:rsidRPr="0095719D">
        <w:rPr>
          <w:rFonts w:ascii="Times New Roman" w:hAnsi="Times New Roman"/>
          <w:szCs w:val="24"/>
        </w:rPr>
        <w:t>:</w:t>
      </w:r>
    </w:p>
    <w:p w:rsidR="00345F09" w:rsidRPr="0095719D" w:rsidRDefault="00345F09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 xml:space="preserve"> ..................................................... - ... </w:t>
      </w:r>
      <w:r w:rsidR="00A81939">
        <w:rPr>
          <w:rFonts w:ascii="Times New Roman" w:hAnsi="Times New Roman"/>
          <w:b/>
          <w:szCs w:val="24"/>
          <w:lang w:val="it-IT"/>
        </w:rPr>
        <w:t>n</w:t>
      </w:r>
      <w:r w:rsidRPr="0095719D">
        <w:rPr>
          <w:rFonts w:ascii="Times New Roman" w:hAnsi="Times New Roman"/>
          <w:b/>
          <w:szCs w:val="24"/>
        </w:rPr>
        <w:t>.</w:t>
      </w:r>
      <w:r w:rsidRPr="0095719D">
        <w:rPr>
          <w:rFonts w:ascii="Times New Roman" w:hAnsi="Times New Roman"/>
          <w:szCs w:val="24"/>
        </w:rPr>
        <w:t>,</w:t>
      </w:r>
    </w:p>
    <w:p w:rsidR="00345F09" w:rsidRPr="0095719D" w:rsidRDefault="00D73F23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(„</w:t>
      </w:r>
      <w:r w:rsidR="00A81939">
        <w:rPr>
          <w:rFonts w:ascii="Times New Roman" w:hAnsi="Times New Roman"/>
          <w:szCs w:val="24"/>
          <w:lang w:val="it-IT"/>
        </w:rPr>
        <w:t>l</w:t>
      </w:r>
      <w:r w:rsidR="00A81939" w:rsidRPr="00A81939">
        <w:rPr>
          <w:rFonts w:ascii="Times New Roman" w:hAnsi="Times New Roman"/>
          <w:szCs w:val="24"/>
        </w:rPr>
        <w:t>’</w:t>
      </w:r>
      <w:r w:rsidR="00A81939">
        <w:rPr>
          <w:rFonts w:ascii="Times New Roman" w:hAnsi="Times New Roman"/>
          <w:szCs w:val="24"/>
          <w:lang w:val="it-IT"/>
        </w:rPr>
        <w:t>impianto</w:t>
      </w:r>
      <w:r w:rsidR="00345F09" w:rsidRPr="0095719D">
        <w:rPr>
          <w:rFonts w:ascii="Times New Roman" w:hAnsi="Times New Roman"/>
          <w:szCs w:val="24"/>
        </w:rPr>
        <w:t xml:space="preserve">”) </w:t>
      </w:r>
      <w:r w:rsidR="00A81939">
        <w:rPr>
          <w:rFonts w:ascii="Times New Roman" w:hAnsi="Times New Roman"/>
          <w:szCs w:val="24"/>
          <w:lang w:val="it-IT"/>
        </w:rPr>
        <w:t xml:space="preserve">secondo i termini e le condizioni contenute nel presente contratto </w:t>
      </w:r>
      <w:r w:rsidR="00345F09" w:rsidRPr="0095719D">
        <w:rPr>
          <w:rFonts w:ascii="Times New Roman" w:hAnsi="Times New Roman"/>
          <w:szCs w:val="24"/>
        </w:rPr>
        <w:t>(</w:t>
      </w:r>
      <w:r w:rsidRPr="0095719D">
        <w:rPr>
          <w:rFonts w:ascii="Times New Roman" w:hAnsi="Times New Roman"/>
          <w:szCs w:val="24"/>
        </w:rPr>
        <w:t>„</w:t>
      </w:r>
      <w:r w:rsidR="00A81939">
        <w:rPr>
          <w:rFonts w:ascii="Times New Roman" w:hAnsi="Times New Roman"/>
          <w:szCs w:val="24"/>
          <w:lang w:val="it-IT"/>
        </w:rPr>
        <w:t>il Contratto</w:t>
      </w:r>
      <w:r w:rsidR="00345F09" w:rsidRPr="0095719D">
        <w:rPr>
          <w:rFonts w:ascii="Times New Roman" w:hAnsi="Times New Roman"/>
          <w:szCs w:val="24"/>
        </w:rPr>
        <w:t xml:space="preserve">”). </w:t>
      </w:r>
    </w:p>
    <w:p w:rsidR="00345F09" w:rsidRPr="0095719D" w:rsidRDefault="00345F09" w:rsidP="00345F09">
      <w:pPr>
        <w:tabs>
          <w:tab w:val="left" w:pos="851"/>
        </w:tabs>
        <w:ind w:left="851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2. </w:t>
      </w:r>
      <w:r w:rsidR="00A81939">
        <w:rPr>
          <w:rFonts w:ascii="Times New Roman" w:hAnsi="Times New Roman"/>
          <w:szCs w:val="24"/>
          <w:u w:val="single"/>
          <w:lang w:val="it-IT"/>
        </w:rPr>
        <w:t>PREZZO E MODALITÀ DI PAGAMENTO</w:t>
      </w:r>
    </w:p>
    <w:p w:rsidR="00345F09" w:rsidRPr="0095719D" w:rsidRDefault="00A8193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Il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valore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complessivo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A81939">
        <w:rPr>
          <w:rFonts w:ascii="Times New Roman" w:hAnsi="Times New Roman"/>
          <w:szCs w:val="24"/>
        </w:rPr>
        <w:t xml:space="preserve"> è</w:t>
      </w:r>
      <w:r w:rsidR="00345F09" w:rsidRPr="0095719D">
        <w:rPr>
          <w:rFonts w:ascii="Times New Roman" w:hAnsi="Times New Roman"/>
          <w:szCs w:val="24"/>
        </w:rPr>
        <w:t xml:space="preserve"> </w:t>
      </w:r>
      <w:r w:rsidR="00345F09" w:rsidRPr="0095719D">
        <w:rPr>
          <w:rFonts w:ascii="Times New Roman" w:hAnsi="Times New Roman"/>
          <w:b/>
          <w:szCs w:val="24"/>
        </w:rPr>
        <w:t xml:space="preserve">......... </w:t>
      </w:r>
      <w:r>
        <w:rPr>
          <w:rFonts w:ascii="Times New Roman" w:hAnsi="Times New Roman"/>
          <w:b/>
          <w:szCs w:val="24"/>
          <w:lang w:val="it-IT"/>
        </w:rPr>
        <w:t>BGN</w:t>
      </w:r>
      <w:r w:rsidRPr="00A81939">
        <w:rPr>
          <w:rFonts w:ascii="Times New Roman" w:hAnsi="Times New Roman"/>
          <w:b/>
          <w:szCs w:val="24"/>
        </w:rPr>
        <w:t xml:space="preserve">, </w:t>
      </w:r>
      <w:r>
        <w:rPr>
          <w:rFonts w:ascii="Times New Roman" w:hAnsi="Times New Roman"/>
          <w:b/>
          <w:szCs w:val="24"/>
          <w:lang w:val="it-IT"/>
        </w:rPr>
        <w:t>IVA</w:t>
      </w:r>
      <w:r w:rsidRPr="00A8193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esclusa</w:t>
      </w:r>
      <w:r w:rsidR="00345F09" w:rsidRPr="0095719D">
        <w:rPr>
          <w:rFonts w:ascii="Times New Roman" w:hAnsi="Times New Roman"/>
          <w:b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secondo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A81939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offerta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candidato</w:t>
      </w:r>
      <w:r w:rsidRPr="00A81939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la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costituisce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 xml:space="preserve">parte integrante del presente Contratto. </w:t>
      </w:r>
    </w:p>
    <w:p w:rsidR="00345F09" w:rsidRPr="0095719D" w:rsidRDefault="00A8193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La proprietà sull’impianto si trasferisce al Committente al completo pagamento del prezzo</w:t>
      </w:r>
      <w:r w:rsidR="00345F09" w:rsidRPr="0095719D">
        <w:rPr>
          <w:rFonts w:ascii="Times New Roman" w:hAnsi="Times New Roman"/>
          <w:szCs w:val="24"/>
        </w:rPr>
        <w:t xml:space="preserve">. </w:t>
      </w:r>
    </w:p>
    <w:p w:rsidR="00E47CF1" w:rsidRPr="0095719D" w:rsidRDefault="00A8193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 xml:space="preserve">Il pagamento si realizza nella </w:t>
      </w:r>
      <w:r w:rsidR="00265E93">
        <w:rPr>
          <w:rFonts w:ascii="Times New Roman" w:hAnsi="Times New Roman"/>
          <w:szCs w:val="24"/>
          <w:lang w:val="it-IT"/>
        </w:rPr>
        <w:t xml:space="preserve">rispettiva </w:t>
      </w:r>
      <w:r>
        <w:rPr>
          <w:rFonts w:ascii="Times New Roman" w:hAnsi="Times New Roman"/>
          <w:szCs w:val="24"/>
          <w:lang w:val="it-IT"/>
        </w:rPr>
        <w:t>valuta, indicata dall’Appaltatore sul suo conto presso la</w:t>
      </w:r>
      <w:r w:rsidR="00345F09" w:rsidRPr="0095719D">
        <w:rPr>
          <w:rFonts w:ascii="Times New Roman" w:hAnsi="Times New Roman"/>
          <w:szCs w:val="24"/>
        </w:rPr>
        <w:t xml:space="preserve"> .................................................................</w:t>
      </w:r>
    </w:p>
    <w:p w:rsidR="00345F09" w:rsidRPr="0095719D" w:rsidRDefault="00265E93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Condizioni e modalità di pagame</w:t>
      </w:r>
      <w:r w:rsidR="00A81939">
        <w:rPr>
          <w:rFonts w:ascii="Times New Roman" w:hAnsi="Times New Roman"/>
          <w:szCs w:val="24"/>
          <w:lang w:val="it-IT"/>
        </w:rPr>
        <w:t>nto</w:t>
      </w:r>
      <w:r w:rsidR="00345F09" w:rsidRPr="0095719D">
        <w:rPr>
          <w:rFonts w:ascii="Times New Roman" w:hAnsi="Times New Roman"/>
          <w:szCs w:val="24"/>
        </w:rPr>
        <w:t xml:space="preserve">: </w:t>
      </w:r>
    </w:p>
    <w:p w:rsidR="0001591F" w:rsidRPr="007E6F3D" w:rsidRDefault="0001591F" w:rsidP="0001591F">
      <w:pPr>
        <w:autoSpaceDE w:val="0"/>
        <w:autoSpaceDN w:val="0"/>
        <w:adjustRightInd w:val="0"/>
        <w:rPr>
          <w:rFonts w:ascii="Times New Roman" w:hAnsi="Times New Roman"/>
          <w:bCs/>
          <w:color w:val="000000"/>
          <w:szCs w:val="24"/>
          <w:lang w:val="en-US" w:eastAsia="bg-BG"/>
        </w:rPr>
      </w:pPr>
      <w:r>
        <w:rPr>
          <w:rFonts w:ascii="Times New Roman" w:hAnsi="Times New Roman"/>
          <w:szCs w:val="24"/>
          <w:lang w:val="en-US"/>
        </w:rPr>
        <w:t xml:space="preserve">              </w:t>
      </w:r>
      <w:r w:rsidRPr="0001591F">
        <w:rPr>
          <w:rFonts w:ascii="Helv" w:hAnsi="Helv" w:cs="Helv"/>
          <w:b/>
          <w:bCs/>
          <w:color w:val="000000"/>
          <w:sz w:val="20"/>
          <w:lang w:val="en-US" w:eastAsia="bg-BG"/>
        </w:rPr>
        <w:t xml:space="preserve"> </w:t>
      </w:r>
      <w:r w:rsidRPr="007E6F3D">
        <w:rPr>
          <w:rFonts w:ascii="Times New Roman" w:hAnsi="Times New Roman"/>
          <w:bCs/>
          <w:color w:val="000000"/>
          <w:szCs w:val="24"/>
          <w:lang w:val="en-US" w:eastAsia="bg-BG"/>
        </w:rPr>
        <w:t>I pagamenti vengono effettuati in base ad una fattura emmessa da parte dell'Appaltatore</w:t>
      </w:r>
    </w:p>
    <w:p w:rsidR="002F2DFF" w:rsidRPr="0001591F" w:rsidRDefault="0001591F" w:rsidP="0001591F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7E6F3D">
        <w:rPr>
          <w:rFonts w:ascii="Times New Roman" w:hAnsi="Times New Roman"/>
          <w:bCs/>
          <w:color w:val="000000"/>
          <w:szCs w:val="24"/>
          <w:lang w:val="en-US" w:eastAsia="bg-BG"/>
        </w:rPr>
        <w:t>entro ..... giorni dall'emmissione della stessa</w:t>
      </w:r>
      <w:r w:rsidRPr="0001591F">
        <w:rPr>
          <w:rFonts w:ascii="Times New Roman" w:hAnsi="Times New Roman"/>
          <w:bCs/>
          <w:color w:val="000000"/>
          <w:szCs w:val="24"/>
          <w:lang w:val="en-US" w:eastAsia="bg-BG"/>
        </w:rPr>
        <w:t>.</w:t>
      </w:r>
      <w:r w:rsidR="002F2DFF" w:rsidRPr="0001591F">
        <w:rPr>
          <w:rFonts w:ascii="Times New Roman" w:hAnsi="Times New Roman"/>
          <w:szCs w:val="24"/>
        </w:rPr>
        <w:t>..............................................................</w:t>
      </w:r>
    </w:p>
    <w:p w:rsidR="00345F09" w:rsidRPr="0095719D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b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3. </w:t>
      </w:r>
      <w:r w:rsidR="00A81939">
        <w:rPr>
          <w:rFonts w:ascii="Times New Roman" w:hAnsi="Times New Roman"/>
          <w:szCs w:val="24"/>
          <w:u w:val="single"/>
          <w:lang w:val="it-IT"/>
        </w:rPr>
        <w:t>CONSEGNA DELL’IMPIANTO DA PARTE DELL’APPALTATORE</w:t>
      </w:r>
    </w:p>
    <w:p w:rsidR="00345F09" w:rsidRPr="00D47E45" w:rsidRDefault="00A768E9" w:rsidP="00D47E45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t>L</w:t>
      </w:r>
      <w:r w:rsidRPr="00A768E9">
        <w:rPr>
          <w:rFonts w:ascii="Times New Roman" w:hAnsi="Times New Roman"/>
          <w:szCs w:val="24"/>
          <w:lang w:eastAsia="ar-SA"/>
        </w:rPr>
        <w:t>’</w:t>
      </w:r>
      <w:r>
        <w:rPr>
          <w:rFonts w:ascii="Times New Roman" w:hAnsi="Times New Roman"/>
          <w:szCs w:val="24"/>
          <w:lang w:val="it-IT" w:eastAsia="ar-SA"/>
        </w:rPr>
        <w:t>impianto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deve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essere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consegnato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entro</w:t>
      </w:r>
      <w:r w:rsidR="00345F09" w:rsidRPr="0095719D">
        <w:rPr>
          <w:rFonts w:ascii="Times New Roman" w:hAnsi="Times New Roman"/>
          <w:szCs w:val="24"/>
          <w:lang w:eastAsia="ar-SA"/>
        </w:rPr>
        <w:t xml:space="preserve"> ……., </w:t>
      </w:r>
      <w:r>
        <w:rPr>
          <w:rFonts w:ascii="Times New Roman" w:hAnsi="Times New Roman"/>
          <w:szCs w:val="24"/>
          <w:lang w:val="it-IT" w:eastAsia="ar-SA"/>
        </w:rPr>
        <w:t>ma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non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pi</w:t>
      </w:r>
      <w:r w:rsidRPr="00A768E9">
        <w:rPr>
          <w:rFonts w:ascii="Times New Roman" w:hAnsi="Times New Roman"/>
          <w:szCs w:val="24"/>
          <w:lang w:eastAsia="ar-SA"/>
        </w:rPr>
        <w:t xml:space="preserve">ù </w:t>
      </w:r>
      <w:r>
        <w:rPr>
          <w:rFonts w:ascii="Times New Roman" w:hAnsi="Times New Roman"/>
          <w:szCs w:val="24"/>
          <w:lang w:val="it-IT" w:eastAsia="ar-SA"/>
        </w:rPr>
        <w:t>tardi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dal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termine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definitivo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per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l</w:t>
      </w:r>
      <w:r w:rsidRPr="00A768E9">
        <w:rPr>
          <w:rFonts w:ascii="Times New Roman" w:hAnsi="Times New Roman"/>
          <w:szCs w:val="24"/>
          <w:lang w:eastAsia="ar-SA"/>
        </w:rPr>
        <w:t>’</w:t>
      </w:r>
      <w:r>
        <w:rPr>
          <w:rFonts w:ascii="Times New Roman" w:hAnsi="Times New Roman"/>
          <w:szCs w:val="24"/>
          <w:lang w:val="it-IT" w:eastAsia="ar-SA"/>
        </w:rPr>
        <w:t>adempimento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del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contratto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di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 w:rsidR="00265E93">
        <w:rPr>
          <w:rFonts w:ascii="Times New Roman" w:hAnsi="Times New Roman"/>
          <w:szCs w:val="24"/>
          <w:lang w:val="it-IT" w:eastAsia="ar-SA"/>
        </w:rPr>
        <w:t>sovvenzione gratuita</w:t>
      </w:r>
      <w:r w:rsidRPr="00265E93">
        <w:rPr>
          <w:rFonts w:ascii="Times New Roman" w:hAnsi="Times New Roman"/>
          <w:szCs w:val="24"/>
          <w:lang w:val="it-IT" w:eastAsia="ar-SA"/>
        </w:rPr>
        <w:t xml:space="preserve"> </w:t>
      </w:r>
      <w:r w:rsidR="008C2C35" w:rsidRPr="00D47E45">
        <w:rPr>
          <w:rFonts w:ascii="Times New Roman" w:hAnsi="Times New Roman"/>
          <w:szCs w:val="24"/>
          <w:lang w:eastAsia="ar-SA"/>
        </w:rPr>
        <w:t>№</w:t>
      </w:r>
      <w:r w:rsidR="00D47E45" w:rsidRPr="00D47E45">
        <w:rPr>
          <w:rFonts w:ascii="Times New Roman" w:hAnsi="Times New Roman"/>
          <w:szCs w:val="24"/>
          <w:lang w:eastAsia="ar-SA"/>
        </w:rPr>
        <w:t xml:space="preserve"> BG16RFOP002-1.001-0525-C01</w:t>
      </w:r>
    </w:p>
    <w:p w:rsidR="00345F09" w:rsidRPr="00AF7883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AF7883">
        <w:rPr>
          <w:rFonts w:ascii="Times New Roman" w:hAnsi="Times New Roman"/>
          <w:szCs w:val="24"/>
          <w:lang w:val="it-IT" w:eastAsia="ar-SA"/>
        </w:rPr>
        <w:t>Tutti i rischi al momento della consegna sono a carico dell’Appaltatore</w:t>
      </w:r>
      <w:r w:rsidR="00345F09" w:rsidRPr="00AF7883">
        <w:rPr>
          <w:rFonts w:ascii="Times New Roman" w:hAnsi="Times New Roman"/>
          <w:szCs w:val="24"/>
          <w:lang w:eastAsia="ar-SA"/>
        </w:rPr>
        <w:t>.</w:t>
      </w:r>
    </w:p>
    <w:p w:rsidR="00345F09" w:rsidRPr="0095719D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t>L’impianto viene installato da personale tecnico dell’Appaltatore</w:t>
      </w:r>
      <w:r w:rsidR="00345F09" w:rsidRPr="0095719D">
        <w:rPr>
          <w:rFonts w:ascii="Times New Roman" w:hAnsi="Times New Roman"/>
          <w:szCs w:val="24"/>
          <w:lang w:eastAsia="ar-SA"/>
        </w:rPr>
        <w:t xml:space="preserve">. </w:t>
      </w:r>
    </w:p>
    <w:p w:rsidR="00345F09" w:rsidRPr="0095719D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t>Luogo di ricezione della fornitura</w:t>
      </w:r>
      <w:r w:rsidR="00345F09" w:rsidRPr="0095719D">
        <w:rPr>
          <w:rFonts w:ascii="Times New Roman" w:hAnsi="Times New Roman"/>
          <w:szCs w:val="24"/>
          <w:lang w:eastAsia="ar-SA"/>
        </w:rPr>
        <w:t>:</w:t>
      </w:r>
    </w:p>
    <w:p w:rsidR="00345F09" w:rsidRPr="0095719D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 w:rsidRPr="0095719D">
        <w:rPr>
          <w:rFonts w:ascii="Times New Roman" w:hAnsi="Times New Roman"/>
          <w:b/>
          <w:lang w:eastAsia="ar-SA"/>
        </w:rPr>
        <w:tab/>
      </w:r>
      <w:r w:rsidR="0070202C" w:rsidRPr="0095719D">
        <w:rPr>
          <w:rFonts w:ascii="Times New Roman" w:hAnsi="Times New Roman"/>
          <w:bCs/>
          <w:szCs w:val="24"/>
        </w:rPr>
        <w:t>„Е.</w:t>
      </w:r>
      <w:r w:rsidR="00A768E9">
        <w:rPr>
          <w:rFonts w:ascii="Times New Roman" w:hAnsi="Times New Roman"/>
          <w:bCs/>
          <w:szCs w:val="24"/>
          <w:lang w:val="it-IT"/>
        </w:rPr>
        <w:t>MIROGLIO</w:t>
      </w:r>
      <w:r w:rsidR="0070202C" w:rsidRPr="0095719D">
        <w:rPr>
          <w:rFonts w:ascii="Times New Roman" w:hAnsi="Times New Roman"/>
          <w:bCs/>
          <w:szCs w:val="24"/>
        </w:rPr>
        <w:t xml:space="preserve"> </w:t>
      </w:r>
      <w:r w:rsidR="00A768E9">
        <w:rPr>
          <w:rFonts w:ascii="Times New Roman" w:hAnsi="Times New Roman"/>
          <w:bCs/>
          <w:szCs w:val="24"/>
          <w:lang w:val="it-IT"/>
        </w:rPr>
        <w:t>EAD</w:t>
      </w:r>
      <w:r w:rsidR="0070202C" w:rsidRPr="0095719D">
        <w:rPr>
          <w:rFonts w:ascii="Times New Roman" w:hAnsi="Times New Roman"/>
          <w:bCs/>
          <w:szCs w:val="24"/>
        </w:rPr>
        <w:t>“</w:t>
      </w:r>
    </w:p>
    <w:p w:rsidR="00345F09" w:rsidRPr="0095719D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95719D">
        <w:rPr>
          <w:rFonts w:ascii="Times New Roman" w:hAnsi="Times New Roman"/>
          <w:lang w:eastAsia="ar-SA"/>
        </w:rPr>
        <w:tab/>
      </w:r>
      <w:r w:rsidR="00A768E9">
        <w:rPr>
          <w:rFonts w:ascii="Times New Roman" w:hAnsi="Times New Roman"/>
          <w:lang w:val="it-IT" w:eastAsia="ar-SA"/>
        </w:rPr>
        <w:t>Indirizzo</w:t>
      </w:r>
      <w:r w:rsidRPr="0095719D">
        <w:rPr>
          <w:rFonts w:ascii="Times New Roman" w:hAnsi="Times New Roman"/>
          <w:lang w:eastAsia="ar-SA"/>
        </w:rPr>
        <w:t xml:space="preserve">: </w:t>
      </w:r>
      <w:r w:rsidR="00A768E9">
        <w:rPr>
          <w:rFonts w:ascii="Times New Roman" w:hAnsi="Times New Roman"/>
          <w:lang w:val="it-IT" w:eastAsia="ar-SA"/>
        </w:rPr>
        <w:t>Sliven</w:t>
      </w:r>
      <w:r w:rsidR="0070202C">
        <w:rPr>
          <w:rFonts w:ascii="Times New Roman" w:hAnsi="Times New Roman"/>
          <w:lang w:eastAsia="ar-SA"/>
        </w:rPr>
        <w:t xml:space="preserve">, </w:t>
      </w:r>
      <w:r w:rsidR="00A768E9">
        <w:rPr>
          <w:rFonts w:ascii="Times New Roman" w:hAnsi="Times New Roman"/>
          <w:lang w:val="it-IT" w:eastAsia="ar-SA"/>
        </w:rPr>
        <w:t>Zona industriale</w:t>
      </w:r>
    </w:p>
    <w:p w:rsidR="00345F09" w:rsidRPr="0095719D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lastRenderedPageBreak/>
        <w:t>L’approvazione dell’impianto si realizza con la sottoscrizione del protocollo di accettazione</w:t>
      </w:r>
      <w:r w:rsidR="00345F09" w:rsidRPr="0095719D">
        <w:rPr>
          <w:rFonts w:ascii="Times New Roman" w:hAnsi="Times New Roman"/>
          <w:szCs w:val="24"/>
          <w:lang w:eastAsia="ar-SA"/>
        </w:rPr>
        <w:t>.</w:t>
      </w:r>
    </w:p>
    <w:p w:rsidR="00775BAC" w:rsidRPr="0095719D" w:rsidRDefault="00775BAC" w:rsidP="00636362">
      <w:pPr>
        <w:tabs>
          <w:tab w:val="left" w:pos="851"/>
          <w:tab w:val="left" w:pos="1418"/>
        </w:tabs>
        <w:jc w:val="both"/>
        <w:rPr>
          <w:rFonts w:ascii="Times New Roman" w:hAnsi="Times New Roman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4. </w:t>
      </w:r>
      <w:r w:rsidR="00C31796">
        <w:rPr>
          <w:rFonts w:ascii="Times New Roman" w:hAnsi="Times New Roman"/>
          <w:szCs w:val="24"/>
          <w:u w:val="single"/>
          <w:lang w:val="it-IT"/>
        </w:rPr>
        <w:t>GARANZIE E REALIZZAZIONI</w:t>
      </w:r>
    </w:p>
    <w:p w:rsidR="00546F1E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tenuto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fornire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un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impianto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qualit</w:t>
      </w:r>
      <w:r w:rsidRPr="00C31796">
        <w:rPr>
          <w:rFonts w:ascii="Times New Roman" w:hAnsi="Times New Roman"/>
          <w:szCs w:val="24"/>
        </w:rPr>
        <w:t xml:space="preserve">à, </w:t>
      </w:r>
      <w:r>
        <w:rPr>
          <w:rFonts w:ascii="Times New Roman" w:hAnsi="Times New Roman"/>
          <w:szCs w:val="24"/>
          <w:lang w:val="it-IT"/>
        </w:rPr>
        <w:t>senza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materiali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costruzione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privo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diritti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terzi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tipo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qualit</w:t>
      </w:r>
      <w:r w:rsidRPr="00C31796">
        <w:rPr>
          <w:rFonts w:ascii="Times New Roman" w:hAnsi="Times New Roman"/>
          <w:szCs w:val="24"/>
        </w:rPr>
        <w:t xml:space="preserve">à </w:t>
      </w:r>
      <w:r>
        <w:rPr>
          <w:rFonts w:ascii="Times New Roman" w:hAnsi="Times New Roman"/>
          <w:szCs w:val="24"/>
          <w:lang w:val="it-IT"/>
        </w:rPr>
        <w:t>secondo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specificazioni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indicate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nell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Offerta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candidato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quale</w:t>
      </w:r>
      <w:r w:rsidR="00265E93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costituisce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integrante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C317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Tale garanzia entra in vigore come segue</w:t>
      </w:r>
      <w:r w:rsidR="00546F1E" w:rsidRPr="0095719D">
        <w:rPr>
          <w:rFonts w:ascii="Times New Roman" w:hAnsi="Times New Roman"/>
          <w:szCs w:val="24"/>
        </w:rPr>
        <w:t>:</w:t>
      </w:r>
    </w:p>
    <w:p w:rsidR="00546F1E" w:rsidRPr="0095719D" w:rsidRDefault="00546F1E" w:rsidP="00546F1E">
      <w:pPr>
        <w:tabs>
          <w:tab w:val="num" w:pos="142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.................................................................</w:t>
      </w:r>
    </w:p>
    <w:p w:rsidR="00345F09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Nei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casi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periodo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garanzia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Impianto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dovesse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dimostrare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dovesse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risultare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risponde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alle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condizioni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tenuto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eliminare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oppure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sostituire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pezzi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difetti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 conto proprio, entro i termini più brevi possibili</w:t>
      </w:r>
      <w:r w:rsidR="00345F09"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Tutti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trasporto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altro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legati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alla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sostituzione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pezzi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difettosi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eliminazione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sono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carico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porta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nessuna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responsabilit</w:t>
      </w:r>
      <w:r w:rsidRPr="00C31796">
        <w:rPr>
          <w:rFonts w:ascii="Times New Roman" w:hAnsi="Times New Roman"/>
          <w:szCs w:val="24"/>
        </w:rPr>
        <w:t xml:space="preserve">à </w:t>
      </w:r>
      <w:r>
        <w:rPr>
          <w:rFonts w:ascii="Times New Roman" w:hAnsi="Times New Roman"/>
          <w:szCs w:val="24"/>
          <w:lang w:val="it-IT"/>
        </w:rPr>
        <w:t>per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richieste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lui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presentate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spese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casi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danno</w:t>
      </w:r>
      <w:r w:rsidRPr="00C31796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dovuto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errore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negligenza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uso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improprio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manutenzione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adeguata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lavoratori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Impianto</w:t>
      </w:r>
      <w:r w:rsidRPr="00C317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:rsidR="00345F09" w:rsidRPr="0095719D" w:rsidRDefault="00C347CA" w:rsidP="00345F09">
      <w:pPr>
        <w:numPr>
          <w:ilvl w:val="0"/>
          <w:numId w:val="6"/>
        </w:numPr>
        <w:tabs>
          <w:tab w:val="left" w:pos="570"/>
          <w:tab w:val="left" w:pos="851"/>
          <w:tab w:val="left" w:pos="1418"/>
        </w:tabs>
        <w:suppressAutoHyphens/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  <w:lang w:val="it-IT"/>
        </w:rPr>
        <w:t>FORZE MAGGIORI</w:t>
      </w:r>
      <w:r w:rsidR="00345F09" w:rsidRPr="0095719D">
        <w:rPr>
          <w:rFonts w:ascii="Times New Roman" w:hAnsi="Times New Roman"/>
          <w:szCs w:val="24"/>
          <w:u w:val="single"/>
        </w:rPr>
        <w:t xml:space="preserve">/ </w:t>
      </w:r>
      <w:r>
        <w:rPr>
          <w:rFonts w:ascii="Times New Roman" w:hAnsi="Times New Roman"/>
          <w:szCs w:val="24"/>
          <w:u w:val="single"/>
          <w:lang w:val="it-IT"/>
        </w:rPr>
        <w:t>RISOLUZIONE DEL CONTRATTO</w:t>
      </w:r>
      <w:r w:rsidR="00345F09" w:rsidRPr="0095719D">
        <w:rPr>
          <w:rFonts w:ascii="Times New Roman" w:hAnsi="Times New Roman"/>
          <w:szCs w:val="24"/>
          <w:u w:val="single"/>
        </w:rPr>
        <w:t xml:space="preserve"> </w:t>
      </w:r>
    </w:p>
    <w:p w:rsidR="00345F09" w:rsidRPr="0095719D" w:rsidRDefault="00AC677E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Non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potrebbe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costituire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AC677E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mancato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adempimento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medesimo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</w:t>
      </w:r>
      <w:r w:rsidRPr="00AC677E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dovuto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circostanze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potrebbero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essere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imponibili</w:t>
      </w:r>
      <w:r w:rsidRPr="00AC677E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al medesimo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come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ma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solo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scioperi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incendi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inondazioni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calamit</w:t>
      </w:r>
      <w:r w:rsidRPr="00AC677E">
        <w:rPr>
          <w:rFonts w:ascii="Times New Roman" w:hAnsi="Times New Roman"/>
          <w:szCs w:val="24"/>
        </w:rPr>
        <w:t xml:space="preserve">à </w:t>
      </w:r>
      <w:r>
        <w:rPr>
          <w:rFonts w:ascii="Times New Roman" w:hAnsi="Times New Roman"/>
          <w:szCs w:val="24"/>
          <w:lang w:val="it-IT"/>
        </w:rPr>
        <w:t>naturali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rivolte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disordini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civili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terremoti</w:t>
      </w:r>
      <w:r w:rsidR="00345F09" w:rsidRPr="0095719D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  <w:lang w:val="it-IT"/>
        </w:rPr>
        <w:t xml:space="preserve">In questi casi non porterà nessuna responsabilità per qualsiasi tipo di danno o pretese. </w:t>
      </w:r>
      <w:r w:rsidR="00345F09" w:rsidRPr="0095719D">
        <w:rPr>
          <w:rFonts w:ascii="Times New Roman" w:hAnsi="Times New Roman"/>
          <w:szCs w:val="24"/>
        </w:rPr>
        <w:t xml:space="preserve">  </w:t>
      </w:r>
    </w:p>
    <w:p w:rsidR="00345F09" w:rsidRPr="00ED2FEB" w:rsidRDefault="00AC677E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ED2FEB">
        <w:rPr>
          <w:rFonts w:ascii="Times New Roman" w:hAnsi="Times New Roman"/>
          <w:szCs w:val="24"/>
          <w:lang w:val="it-IT"/>
        </w:rPr>
        <w:t>Le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parti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sono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obbligate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a</w:t>
      </w:r>
      <w:r w:rsidRPr="00ED2FEB">
        <w:rPr>
          <w:rFonts w:ascii="Times New Roman" w:hAnsi="Times New Roman"/>
          <w:szCs w:val="24"/>
        </w:rPr>
        <w:t xml:space="preserve"> </w:t>
      </w:r>
      <w:r w:rsidR="00265E93" w:rsidRPr="00ED2FEB">
        <w:rPr>
          <w:rFonts w:ascii="Times New Roman" w:hAnsi="Times New Roman"/>
          <w:szCs w:val="24"/>
          <w:lang w:val="it-IT"/>
        </w:rPr>
        <w:t>comunicare una all’altra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tempestivamente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non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pi</w:t>
      </w:r>
      <w:r w:rsidRPr="00ED2FEB">
        <w:rPr>
          <w:rFonts w:ascii="Times New Roman" w:hAnsi="Times New Roman"/>
          <w:szCs w:val="24"/>
        </w:rPr>
        <w:t xml:space="preserve">ù </w:t>
      </w:r>
      <w:r w:rsidRPr="00ED2FEB">
        <w:rPr>
          <w:rFonts w:ascii="Times New Roman" w:hAnsi="Times New Roman"/>
          <w:szCs w:val="24"/>
          <w:lang w:val="it-IT"/>
        </w:rPr>
        <w:t>tardi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di</w:t>
      </w:r>
      <w:r w:rsidRPr="00ED2FEB">
        <w:rPr>
          <w:rFonts w:ascii="Times New Roman" w:hAnsi="Times New Roman"/>
          <w:szCs w:val="24"/>
        </w:rPr>
        <w:t xml:space="preserve"> </w:t>
      </w:r>
      <w:r w:rsidR="00345F09" w:rsidRPr="00ED2FEB">
        <w:rPr>
          <w:rFonts w:ascii="Times New Roman" w:hAnsi="Times New Roman"/>
          <w:szCs w:val="24"/>
        </w:rPr>
        <w:t>5 (</w:t>
      </w:r>
      <w:r w:rsidRPr="00ED2FEB">
        <w:rPr>
          <w:rFonts w:ascii="Times New Roman" w:hAnsi="Times New Roman"/>
          <w:szCs w:val="24"/>
          <w:lang w:val="it-IT"/>
        </w:rPr>
        <w:t>cinque</w:t>
      </w:r>
      <w:r w:rsidR="00345F09" w:rsidRPr="00ED2FEB">
        <w:rPr>
          <w:rFonts w:ascii="Times New Roman" w:hAnsi="Times New Roman"/>
          <w:szCs w:val="24"/>
        </w:rPr>
        <w:t xml:space="preserve">) </w:t>
      </w:r>
      <w:r w:rsidRPr="00ED2FEB">
        <w:rPr>
          <w:rFonts w:ascii="Times New Roman" w:hAnsi="Times New Roman"/>
          <w:szCs w:val="24"/>
          <w:lang w:val="it-IT"/>
        </w:rPr>
        <w:t>giorni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lavorativi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per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ogni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circostanza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di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forza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maggiore</w:t>
      </w:r>
      <w:r w:rsidR="001D2EA6" w:rsidRPr="00ED2FEB">
        <w:rPr>
          <w:rFonts w:ascii="Times New Roman" w:hAnsi="Times New Roman"/>
          <w:szCs w:val="24"/>
          <w:lang w:val="it-IT"/>
        </w:rPr>
        <w:t>, queste comunicazioni devono essere approvate dalla Camera di Commercio e dell’Industri della Bulgaria (CCIB). Se la circostanza di forza maggiore ostacola la consegna dell’impianto e si aspetta che queste circostanze possano continuare a persistere per più di 1 (un) mese, il Committente ha il diritto di risolvere il contratto</w:t>
      </w:r>
      <w:r w:rsidR="00345F09" w:rsidRPr="00ED2FEB">
        <w:rPr>
          <w:rFonts w:ascii="Times New Roman" w:hAnsi="Times New Roman"/>
          <w:szCs w:val="24"/>
        </w:rPr>
        <w:t xml:space="preserve">. </w:t>
      </w:r>
      <w:r w:rsidR="001D2EA6" w:rsidRPr="00ED2FEB">
        <w:rPr>
          <w:rFonts w:ascii="Times New Roman" w:hAnsi="Times New Roman"/>
          <w:szCs w:val="24"/>
          <w:lang w:val="it-IT"/>
        </w:rPr>
        <w:t>In questo caso ogni parte assume a carico proprio i costi che ha sostenuto in riferimento all’adempimento del Contratto al momento e il prezzo di vendita dell’Impianto sarà restituito al Committente entro un termine ragionevole</w:t>
      </w:r>
      <w:r w:rsidR="00345F09" w:rsidRPr="00ED2FEB">
        <w:rPr>
          <w:rFonts w:ascii="Times New Roman" w:hAnsi="Times New Roman"/>
          <w:szCs w:val="24"/>
        </w:rPr>
        <w:t>.</w:t>
      </w:r>
    </w:p>
    <w:p w:rsidR="00345F09" w:rsidRPr="0095719D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6.  </w:t>
      </w:r>
      <w:r w:rsidR="001D2EA6">
        <w:rPr>
          <w:rFonts w:ascii="Times New Roman" w:hAnsi="Times New Roman"/>
          <w:szCs w:val="24"/>
          <w:u w:val="single"/>
          <w:lang w:val="it-IT"/>
        </w:rPr>
        <w:t>RISOLUZIONE DEL CONTRATTO DA PARTE DEL COMMITTENTE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 xml:space="preserve">Il Committente ha il diritto di risolvere il contratto in qualsiasi momento con un preavviso di sette giorni all’APPALTATORE nei seguenti casi: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а) </w:t>
      </w:r>
      <w:r w:rsidR="001D2EA6">
        <w:rPr>
          <w:rFonts w:ascii="Times New Roman" w:hAnsi="Times New Roman"/>
          <w:szCs w:val="24"/>
          <w:lang w:val="it-IT"/>
        </w:rPr>
        <w:t>quando l’Appaltatore non rispetta i propri obblighi di cui il contratto</w:t>
      </w:r>
      <w:r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b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1D2EA6">
        <w:rPr>
          <w:rFonts w:ascii="Times New Roman" w:hAnsi="Times New Roman"/>
          <w:szCs w:val="24"/>
          <w:lang w:val="it-IT"/>
        </w:rPr>
        <w:t>quando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l</w:t>
      </w:r>
      <w:r w:rsidR="001D2EA6" w:rsidRPr="001D2EA6">
        <w:rPr>
          <w:rFonts w:ascii="Times New Roman" w:hAnsi="Times New Roman"/>
          <w:szCs w:val="24"/>
        </w:rPr>
        <w:t>’</w:t>
      </w:r>
      <w:r w:rsidR="001D2EA6">
        <w:rPr>
          <w:rFonts w:ascii="Times New Roman" w:hAnsi="Times New Roman"/>
          <w:szCs w:val="24"/>
          <w:lang w:val="it-IT"/>
        </w:rPr>
        <w:t>Appaltatore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non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rispetta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entro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un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termine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ragionevole</w:t>
      </w:r>
      <w:r w:rsidR="00265E93">
        <w:rPr>
          <w:rFonts w:ascii="Times New Roman" w:hAnsi="Times New Roman"/>
          <w:szCs w:val="24"/>
          <w:lang w:val="it-IT"/>
        </w:rPr>
        <w:t>,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la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comunicazione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scritta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del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Committente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che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richiede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la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correzione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di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qualche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omissione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inadempimento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dei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propri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obblighi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cui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contratto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risultato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questo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realizzazione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puntuale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opportuna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consegna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risulta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essere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seriamente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minacciata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c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quando l’Appaltatore rifiuta o trascura il rispetto di un ordine scritto da parte del Committente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d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quando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l‘Appaltatore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trasferisce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diritti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gli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obblighi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cui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contratto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stipula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un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contratto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sub</w:t>
      </w:r>
      <w:r w:rsidR="002C26FE" w:rsidRPr="002C26FE">
        <w:rPr>
          <w:rFonts w:ascii="Times New Roman" w:hAnsi="Times New Roman"/>
          <w:szCs w:val="24"/>
        </w:rPr>
        <w:t>-</w:t>
      </w:r>
      <w:r w:rsidR="002C26FE">
        <w:rPr>
          <w:rFonts w:ascii="Times New Roman" w:hAnsi="Times New Roman"/>
          <w:szCs w:val="24"/>
          <w:lang w:val="it-IT"/>
        </w:rPr>
        <w:t>appaltatori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senza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essere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previamente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autorizzato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dal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Committente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e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</w:t>
      </w:r>
      <w:r w:rsidR="002C26FE" w:rsidRPr="002C26FE">
        <w:rPr>
          <w:rFonts w:ascii="Times New Roman" w:hAnsi="Times New Roman"/>
          <w:szCs w:val="24"/>
        </w:rPr>
        <w:t>’</w:t>
      </w:r>
      <w:r w:rsidR="002C26FE">
        <w:rPr>
          <w:rFonts w:ascii="Times New Roman" w:hAnsi="Times New Roman"/>
          <w:szCs w:val="24"/>
          <w:lang w:val="it-IT"/>
        </w:rPr>
        <w:t>Appaltatore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ricade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stato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fallimento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viene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dichiarato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parte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tribunale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insolvenza</w:t>
      </w:r>
      <w:r w:rsidR="002C26FE" w:rsidRPr="002C26FE">
        <w:rPr>
          <w:rFonts w:ascii="Times New Roman" w:hAnsi="Times New Roman"/>
          <w:szCs w:val="24"/>
        </w:rPr>
        <w:t xml:space="preserve">,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tribunale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assegna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gestione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suo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patrimonio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ad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un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curatore</w:t>
      </w:r>
      <w:r w:rsidR="002C26FE" w:rsidRPr="002C26FE">
        <w:rPr>
          <w:rFonts w:ascii="Times New Roman" w:hAnsi="Times New Roman"/>
          <w:szCs w:val="24"/>
        </w:rPr>
        <w:t xml:space="preserve">, </w:t>
      </w:r>
      <w:r w:rsidR="002C26FE">
        <w:rPr>
          <w:rFonts w:ascii="Times New Roman" w:hAnsi="Times New Roman"/>
          <w:szCs w:val="24"/>
          <w:lang w:val="it-IT"/>
        </w:rPr>
        <w:t>fiduciario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amministratore</w:t>
      </w:r>
      <w:r w:rsidR="002C26FE" w:rsidRPr="002C26FE">
        <w:rPr>
          <w:rFonts w:ascii="Times New Roman" w:hAnsi="Times New Roman"/>
          <w:szCs w:val="24"/>
        </w:rPr>
        <w:t xml:space="preserve">, </w:t>
      </w:r>
      <w:r w:rsidR="002C26FE">
        <w:rPr>
          <w:rFonts w:ascii="Times New Roman" w:hAnsi="Times New Roman"/>
          <w:szCs w:val="24"/>
          <w:lang w:val="it-IT"/>
        </w:rPr>
        <w:t>incaricato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nell</w:t>
      </w:r>
      <w:r w:rsidR="002C26FE" w:rsidRPr="002C26FE">
        <w:rPr>
          <w:rFonts w:ascii="Times New Roman" w:hAnsi="Times New Roman"/>
          <w:szCs w:val="24"/>
        </w:rPr>
        <w:t>’</w:t>
      </w:r>
      <w:r w:rsidR="002C26FE">
        <w:rPr>
          <w:rFonts w:ascii="Times New Roman" w:hAnsi="Times New Roman"/>
          <w:szCs w:val="24"/>
          <w:lang w:val="it-IT"/>
        </w:rPr>
        <w:t>interesse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suoi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creditori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viene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dichiarato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stato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liquidazione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D2236F" w:rsidRDefault="00D2236F" w:rsidP="00345F09">
      <w:pPr>
        <w:ind w:left="851" w:hanging="567"/>
        <w:jc w:val="both"/>
        <w:rPr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szCs w:val="24"/>
        </w:rPr>
        <w:tab/>
      </w:r>
      <w:r w:rsidR="005B68CE">
        <w:rPr>
          <w:rFonts w:ascii="Times New Roman" w:hAnsi="Times New Roman"/>
          <w:szCs w:val="24"/>
          <w:lang w:val="it-IT"/>
        </w:rPr>
        <w:t>f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quando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nei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confronti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dell</w:t>
      </w:r>
      <w:r w:rsidR="002C26FE" w:rsidRPr="002C26FE">
        <w:rPr>
          <w:rFonts w:ascii="Times New Roman" w:hAnsi="Times New Roman"/>
          <w:szCs w:val="24"/>
        </w:rPr>
        <w:t>’</w:t>
      </w:r>
      <w:r w:rsidR="002C26FE">
        <w:rPr>
          <w:rFonts w:ascii="Times New Roman" w:hAnsi="Times New Roman"/>
          <w:szCs w:val="24"/>
          <w:lang w:val="it-IT"/>
        </w:rPr>
        <w:t>Appaltatore</w:t>
      </w:r>
      <w:r w:rsidR="002C26FE" w:rsidRPr="002C26F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passa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giudicato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un</w:t>
      </w:r>
      <w:r w:rsidRPr="00D2236F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ordinanza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giudiziaria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definitiva</w:t>
      </w:r>
      <w:r w:rsidR="00265E93">
        <w:rPr>
          <w:rFonts w:ascii="Times New Roman" w:hAnsi="Times New Roman"/>
          <w:szCs w:val="24"/>
          <w:lang w:val="it-IT"/>
        </w:rPr>
        <w:t xml:space="preserve">, </w:t>
      </w:r>
      <w:r>
        <w:rPr>
          <w:rFonts w:ascii="Times New Roman" w:hAnsi="Times New Roman"/>
          <w:szCs w:val="24"/>
          <w:lang w:val="it-IT"/>
        </w:rPr>
        <w:t>relativa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procedimento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infrazioni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D2236F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etica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professionale</w:t>
      </w:r>
      <w:r>
        <w:rPr>
          <w:rFonts w:ascii="Times New Roman" w:hAnsi="Times New Roman"/>
          <w:szCs w:val="24"/>
        </w:rPr>
        <w:t>;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g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se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D2236F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D2236F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colpevole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professionale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seria</w:t>
      </w:r>
      <w:r w:rsidRPr="00D2236F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dimostrata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qualsiasi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modo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</w:t>
      </w:r>
      <w:r w:rsidRPr="00D2236F">
        <w:rPr>
          <w:rFonts w:ascii="Times New Roman" w:hAnsi="Times New Roman"/>
          <w:szCs w:val="24"/>
        </w:rPr>
        <w:t xml:space="preserve"> è </w:t>
      </w:r>
      <w:r w:rsidR="00265E93">
        <w:rPr>
          <w:rFonts w:ascii="Times New Roman" w:hAnsi="Times New Roman"/>
          <w:szCs w:val="24"/>
          <w:lang w:val="it-IT"/>
        </w:rPr>
        <w:t>comprovabile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Committente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5B68CE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ab/>
      </w:r>
      <w:r>
        <w:rPr>
          <w:rFonts w:ascii="Times New Roman" w:hAnsi="Times New Roman"/>
          <w:szCs w:val="24"/>
          <w:lang w:val="it-IT"/>
        </w:rPr>
        <w:t>h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quando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5B68CE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5B68CE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stato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condannato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ordinanza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passata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giudicato</w:t>
      </w:r>
      <w:r w:rsidRPr="005B68CE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  <w:lang w:val="it-IT"/>
        </w:rPr>
        <w:t>senza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diritto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contestazione</w:t>
      </w:r>
      <w:r w:rsidRPr="005B68CE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per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frode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atto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corruzione</w:t>
      </w:r>
      <w:r w:rsidRPr="005B68C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partecipazione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organizzazione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delinquere</w:t>
      </w:r>
      <w:r w:rsidRPr="005B68CE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oppure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in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qualsiasi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altra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attivit</w:t>
      </w:r>
      <w:r w:rsidR="00E20038" w:rsidRPr="00E20038">
        <w:rPr>
          <w:rFonts w:ascii="Times New Roman" w:hAnsi="Times New Roman"/>
          <w:szCs w:val="24"/>
        </w:rPr>
        <w:t xml:space="preserve">à </w:t>
      </w:r>
      <w:r w:rsidR="00E20038">
        <w:rPr>
          <w:rFonts w:ascii="Times New Roman" w:hAnsi="Times New Roman"/>
          <w:szCs w:val="24"/>
          <w:lang w:val="it-IT"/>
        </w:rPr>
        <w:t>illegale</w:t>
      </w:r>
      <w:r w:rsidR="00E20038" w:rsidRPr="00E20038">
        <w:rPr>
          <w:rFonts w:ascii="Times New Roman" w:hAnsi="Times New Roman"/>
          <w:szCs w:val="24"/>
        </w:rPr>
        <w:t xml:space="preserve">, </w:t>
      </w:r>
      <w:r w:rsidR="00E20038">
        <w:rPr>
          <w:rFonts w:ascii="Times New Roman" w:hAnsi="Times New Roman"/>
          <w:szCs w:val="24"/>
          <w:lang w:val="it-IT"/>
        </w:rPr>
        <w:t>la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quale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pregiudica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gli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interessi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finanziari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della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Comunit</w:t>
      </w:r>
      <w:r w:rsidR="00E20038" w:rsidRPr="00E20038">
        <w:rPr>
          <w:rFonts w:ascii="Times New Roman" w:hAnsi="Times New Roman"/>
          <w:szCs w:val="24"/>
        </w:rPr>
        <w:t>à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E20038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i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quando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E200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E20038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stato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accusato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seria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mancato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adempimento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degli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obblighi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altra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procedura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forniture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programma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sovvenzione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finanziata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fondi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Comunit</w:t>
      </w:r>
      <w:r>
        <w:rPr>
          <w:rFonts w:ascii="Times New Roman" w:hAnsi="Times New Roman"/>
          <w:szCs w:val="24"/>
        </w:rPr>
        <w:t>à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</w:r>
      <w:r w:rsidR="00E20038">
        <w:rPr>
          <w:rFonts w:ascii="Times New Roman" w:hAnsi="Times New Roman"/>
          <w:szCs w:val="24"/>
          <w:lang w:val="it-IT"/>
        </w:rPr>
        <w:t>j</w:t>
      </w:r>
      <w:r w:rsidRPr="0095719D">
        <w:rPr>
          <w:rFonts w:ascii="Times New Roman" w:hAnsi="Times New Roman"/>
          <w:szCs w:val="24"/>
        </w:rPr>
        <w:t xml:space="preserve">) </w:t>
      </w:r>
      <w:r w:rsidR="00E20038">
        <w:rPr>
          <w:rFonts w:ascii="Times New Roman" w:hAnsi="Times New Roman"/>
          <w:szCs w:val="24"/>
          <w:lang w:val="it-IT"/>
        </w:rPr>
        <w:t>in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caso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modifiche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organizzative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che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comporta</w:t>
      </w:r>
      <w:r w:rsidR="00265E93">
        <w:rPr>
          <w:rFonts w:ascii="Times New Roman" w:hAnsi="Times New Roman"/>
          <w:szCs w:val="24"/>
          <w:lang w:val="it-IT"/>
        </w:rPr>
        <w:t>no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cambio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del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soggetto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giuridico</w:t>
      </w:r>
      <w:r w:rsidR="00E20038" w:rsidRPr="00E20038">
        <w:rPr>
          <w:rFonts w:ascii="Times New Roman" w:hAnsi="Times New Roman"/>
          <w:szCs w:val="24"/>
        </w:rPr>
        <w:t xml:space="preserve">, </w:t>
      </w:r>
      <w:r w:rsidR="00E20038">
        <w:rPr>
          <w:rFonts w:ascii="Times New Roman" w:hAnsi="Times New Roman"/>
          <w:szCs w:val="24"/>
          <w:lang w:val="it-IT"/>
        </w:rPr>
        <w:t>il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carattere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la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gestione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controllo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dell</w:t>
      </w:r>
      <w:r w:rsidR="00E20038" w:rsidRPr="00E20038">
        <w:rPr>
          <w:rFonts w:ascii="Times New Roman" w:hAnsi="Times New Roman"/>
          <w:szCs w:val="24"/>
        </w:rPr>
        <w:t>’</w:t>
      </w:r>
      <w:r w:rsidR="00E20038">
        <w:rPr>
          <w:rFonts w:ascii="Times New Roman" w:hAnsi="Times New Roman"/>
          <w:szCs w:val="24"/>
          <w:lang w:val="it-IT"/>
        </w:rPr>
        <w:t>Appaltatore</w:t>
      </w:r>
      <w:r w:rsidR="00E20038" w:rsidRPr="00E20038">
        <w:rPr>
          <w:rFonts w:ascii="Times New Roman" w:hAnsi="Times New Roman"/>
          <w:szCs w:val="24"/>
        </w:rPr>
        <w:t xml:space="preserve">, </w:t>
      </w:r>
      <w:r w:rsidR="00E20038">
        <w:rPr>
          <w:rFonts w:ascii="Times New Roman" w:hAnsi="Times New Roman"/>
          <w:szCs w:val="24"/>
          <w:lang w:val="it-IT"/>
        </w:rPr>
        <w:t>tranne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se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questa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modifica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non</w:t>
      </w:r>
      <w:r w:rsidR="00E20038" w:rsidRPr="00E20038">
        <w:rPr>
          <w:rFonts w:ascii="Times New Roman" w:hAnsi="Times New Roman"/>
          <w:szCs w:val="24"/>
        </w:rPr>
        <w:t xml:space="preserve"> è </w:t>
      </w:r>
      <w:r w:rsidR="00E20038">
        <w:rPr>
          <w:rFonts w:ascii="Times New Roman" w:hAnsi="Times New Roman"/>
          <w:szCs w:val="24"/>
          <w:lang w:val="it-IT"/>
        </w:rPr>
        <w:t>stata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segnalata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nel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contratto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con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l’integrazione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rispettiva (annesso)</w:t>
      </w:r>
      <w:r w:rsidRPr="0095719D">
        <w:rPr>
          <w:rFonts w:ascii="Times New Roman" w:hAnsi="Times New Roman"/>
          <w:szCs w:val="24"/>
        </w:rPr>
        <w:t>;</w:t>
      </w:r>
    </w:p>
    <w:p w:rsidR="00345F09" w:rsidRPr="0095719D" w:rsidRDefault="00E20038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k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ogni altra impossibilità legale che ostacola la realizzazione del contratto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E20038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l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quando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E200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garanzie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assicurazioni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richieste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soggetto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ha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rilasciato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garanzie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assicurazioni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E20038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in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grado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adempire ai propri obblighi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345F09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 del contratto non riguarda altri diritti dell’Appaltatore e del Committente sul contratto. Il Committente ha il diritto di stipulare il contratto con terzi per conto dell’Appaltatore</w:t>
      </w:r>
      <w:r w:rsidRPr="0095719D">
        <w:rPr>
          <w:rFonts w:ascii="Times New Roman" w:hAnsi="Times New Roman"/>
          <w:szCs w:val="24"/>
        </w:rPr>
        <w:t xml:space="preserve">. </w:t>
      </w:r>
      <w:r w:rsidR="001E0D39">
        <w:rPr>
          <w:rFonts w:ascii="Times New Roman" w:hAnsi="Times New Roman"/>
          <w:szCs w:val="24"/>
          <w:lang w:val="it-IT"/>
        </w:rPr>
        <w:t>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risponde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ritardi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caso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 xml:space="preserve">contratto, senza </w:t>
      </w:r>
      <w:r w:rsidR="003F0DED">
        <w:rPr>
          <w:rFonts w:ascii="Times New Roman" w:hAnsi="Times New Roman"/>
          <w:szCs w:val="24"/>
          <w:lang w:val="it-IT"/>
        </w:rPr>
        <w:t>che questo possa riflettere</w:t>
      </w:r>
      <w:r w:rsidR="001E0D39">
        <w:rPr>
          <w:rFonts w:ascii="Times New Roman" w:hAnsi="Times New Roman"/>
          <w:szCs w:val="24"/>
          <w:lang w:val="it-IT"/>
        </w:rPr>
        <w:t xml:space="preserve"> sulla responsabilità </w:t>
      </w:r>
      <w:r w:rsidR="003F0DED">
        <w:rPr>
          <w:rFonts w:ascii="Times New Roman" w:hAnsi="Times New Roman"/>
          <w:szCs w:val="24"/>
          <w:lang w:val="it-IT"/>
        </w:rPr>
        <w:t>per lo stesso motivo, la quale</w:t>
      </w:r>
      <w:r w:rsidR="001E0D39">
        <w:rPr>
          <w:rFonts w:ascii="Times New Roman" w:hAnsi="Times New Roman"/>
          <w:szCs w:val="24"/>
          <w:lang w:val="it-IT"/>
        </w:rPr>
        <w:t xml:space="preserve"> al momento </w:t>
      </w:r>
      <w:r w:rsidR="003F0DED">
        <w:rPr>
          <w:rFonts w:ascii="Times New Roman" w:hAnsi="Times New Roman"/>
          <w:szCs w:val="24"/>
          <w:lang w:val="it-IT"/>
        </w:rPr>
        <w:t>sussiste</w:t>
      </w:r>
      <w:r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1304EB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è </w:t>
      </w:r>
      <w:r w:rsidR="001E0D39">
        <w:rPr>
          <w:rFonts w:ascii="Times New Roman" w:hAnsi="Times New Roman"/>
          <w:szCs w:val="24"/>
          <w:lang w:val="it-IT"/>
        </w:rPr>
        <w:t>tenuto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presentando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notifica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fornire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indicazioni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volte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prendere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misure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urgenti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parte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sospensione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limitare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costi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minimo</w:t>
      </w:r>
      <w:r w:rsidR="001E0D39" w:rsidRPr="001E0D39">
        <w:rPr>
          <w:rFonts w:ascii="Times New Roman" w:hAnsi="Times New Roman"/>
          <w:szCs w:val="24"/>
        </w:rPr>
        <w:t>.</w:t>
      </w:r>
      <w:r w:rsidR="001E0D39"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è </w:t>
      </w:r>
      <w:r w:rsidR="001E0D39">
        <w:rPr>
          <w:rFonts w:ascii="Times New Roman" w:hAnsi="Times New Roman"/>
          <w:szCs w:val="24"/>
          <w:lang w:val="it-IT"/>
        </w:rPr>
        <w:t>tenuto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entro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periodo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pi</w:t>
      </w:r>
      <w:r w:rsidR="001E0D39" w:rsidRPr="001E0D39">
        <w:rPr>
          <w:rFonts w:ascii="Times New Roman" w:hAnsi="Times New Roman"/>
          <w:szCs w:val="24"/>
        </w:rPr>
        <w:t xml:space="preserve">ù </w:t>
      </w:r>
      <w:r w:rsidR="001E0D39">
        <w:rPr>
          <w:rFonts w:ascii="Times New Roman" w:hAnsi="Times New Roman"/>
          <w:szCs w:val="24"/>
          <w:lang w:val="it-IT"/>
        </w:rPr>
        <w:t>breve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possibile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nella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presenza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suoi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rappresentanti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redigere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una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descrizione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realizzate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lavoro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eseguito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nonch</w:t>
      </w:r>
      <w:r w:rsidR="001E0D39" w:rsidRPr="001E0D39">
        <w:rPr>
          <w:rFonts w:ascii="Times New Roman" w:hAnsi="Times New Roman"/>
          <w:szCs w:val="24"/>
        </w:rPr>
        <w:t xml:space="preserve">é </w:t>
      </w:r>
      <w:r w:rsidR="001E0D39">
        <w:rPr>
          <w:rFonts w:ascii="Times New Roman" w:hAnsi="Times New Roman"/>
          <w:szCs w:val="24"/>
          <w:lang w:val="it-IT"/>
        </w:rPr>
        <w:t>dei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materiali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forniti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utilizzati</w:t>
      </w:r>
      <w:r w:rsidRPr="0095719D">
        <w:rPr>
          <w:rFonts w:ascii="Times New Roman" w:hAnsi="Times New Roman"/>
          <w:szCs w:val="24"/>
        </w:rPr>
        <w:t xml:space="preserve">.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è </w:t>
      </w:r>
      <w:r w:rsidR="001E0D39">
        <w:rPr>
          <w:rFonts w:ascii="Times New Roman" w:hAnsi="Times New Roman"/>
          <w:szCs w:val="24"/>
          <w:lang w:val="it-IT"/>
        </w:rPr>
        <w:t>tenuto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redigere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anche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protocollo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sugli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obblighi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entrambe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parti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momento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Fino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completamento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s’</w:t>
      </w:r>
      <w:r w:rsidR="001E0D39">
        <w:rPr>
          <w:rFonts w:ascii="Times New Roman" w:hAnsi="Times New Roman"/>
          <w:szCs w:val="24"/>
          <w:lang w:val="it-IT"/>
        </w:rPr>
        <w:t>impegna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ulteriori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pagamenti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interesse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seguito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riceve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diritto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intraprendere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degli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atti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la restituzione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da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parte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dei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costi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integrativi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che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ha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sostenuto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riferimento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oppure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pagare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resto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importo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dovuto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momento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risolve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automaticamente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dopo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sottoscrizione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 xml:space="preserve">non si realizza il pagamento </w:t>
      </w:r>
      <w:r w:rsidR="006573F6">
        <w:rPr>
          <w:rFonts w:ascii="Times New Roman" w:hAnsi="Times New Roman"/>
          <w:szCs w:val="24"/>
          <w:lang w:val="it-IT"/>
        </w:rPr>
        <w:t>entro tre anni</w:t>
      </w:r>
      <w:r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7. </w:t>
      </w:r>
      <w:r w:rsidR="006573F6">
        <w:rPr>
          <w:rFonts w:ascii="Times New Roman" w:hAnsi="Times New Roman"/>
          <w:szCs w:val="24"/>
          <w:u w:val="single"/>
          <w:lang w:val="it-IT"/>
        </w:rPr>
        <w:t>RISOLUZIONE DEL CONTRATTO DA PARTE DELL’APPALTATORE</w:t>
      </w:r>
    </w:p>
    <w:p w:rsidR="00345F09" w:rsidRPr="0095719D" w:rsidRDefault="006573F6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L’Appaltatore ha il diritto di risolvere il contratto con preavviso di quattordici giorni quando il Committente</w:t>
      </w:r>
      <w:r w:rsidR="00345F09" w:rsidRPr="0095719D">
        <w:rPr>
          <w:rFonts w:ascii="Times New Roman" w:hAnsi="Times New Roman"/>
          <w:szCs w:val="24"/>
        </w:rPr>
        <w:t xml:space="preserve">: </w:t>
      </w:r>
    </w:p>
    <w:p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а) </w:t>
      </w:r>
      <w:r w:rsidR="006573F6">
        <w:rPr>
          <w:rFonts w:ascii="Times New Roman" w:hAnsi="Times New Roman"/>
          <w:szCs w:val="24"/>
          <w:lang w:val="it-IT"/>
        </w:rPr>
        <w:t>non paga all’Appaltatore gli importi dopo la scadenza dei termini definitivi</w:t>
      </w:r>
      <w:r w:rsidRPr="0095719D">
        <w:rPr>
          <w:rFonts w:ascii="Times New Roman" w:hAnsi="Times New Roman"/>
          <w:szCs w:val="24"/>
        </w:rPr>
        <w:t>;</w:t>
      </w:r>
    </w:p>
    <w:p w:rsidR="00345F09" w:rsidRPr="0095719D" w:rsidRDefault="003F0DED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b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6573F6">
        <w:rPr>
          <w:rFonts w:ascii="Times New Roman" w:hAnsi="Times New Roman"/>
          <w:szCs w:val="24"/>
          <w:lang w:val="it-IT"/>
        </w:rPr>
        <w:t>non adempie sistematicamente agli obblighi di cui il contratto dopo molteplici inviti oppure</w:t>
      </w:r>
    </w:p>
    <w:p w:rsidR="00345F09" w:rsidRPr="0095719D" w:rsidRDefault="003F0DED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c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6573F6">
        <w:rPr>
          <w:rFonts w:ascii="Times New Roman" w:hAnsi="Times New Roman"/>
          <w:szCs w:val="24"/>
          <w:lang w:val="it-IT"/>
        </w:rPr>
        <w:t>quando il Committente sospende interamente o parzialmente la realizzazione del contratto per più di 180 giorni per motivi che non sono stati indicati nel contratto e non a causa di mancato adempimento da parte dell’Appaltatore</w:t>
      </w:r>
      <w:r w:rsidR="00345F09"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6573F6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 xml:space="preserve">La risoluzione del contratto in questo caso non riguarda altri diritti del Committente o dell’Appaltatore di cui il contratto. 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8. </w:t>
      </w:r>
      <w:r w:rsidR="006573F6">
        <w:rPr>
          <w:rFonts w:ascii="Times New Roman" w:hAnsi="Times New Roman"/>
          <w:szCs w:val="24"/>
          <w:u w:val="single"/>
          <w:lang w:val="it-IT"/>
        </w:rPr>
        <w:t>PENALITÀ E ARBITRAGGIO</w:t>
      </w:r>
    </w:p>
    <w:p w:rsidR="00345F09" w:rsidRPr="0095719D" w:rsidRDefault="006573F6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vendita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6573F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impianto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dall</w:t>
      </w:r>
      <w:r w:rsidRPr="006573F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Committente</w:t>
      </w:r>
      <w:r w:rsidRPr="006573F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oggetto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questo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6573F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si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deve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interpretare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secondo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leggi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decreti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legislativi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Repubblica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Bulgaria</w:t>
      </w:r>
      <w:r w:rsidR="00345F09" w:rsidRPr="0095719D">
        <w:rPr>
          <w:rFonts w:ascii="Times New Roman" w:hAnsi="Times New Roman"/>
          <w:szCs w:val="24"/>
        </w:rPr>
        <w:t>.</w:t>
      </w:r>
    </w:p>
    <w:p w:rsidR="00345F09" w:rsidRPr="0095719D" w:rsidRDefault="006573F6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Tutte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liti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contraddizioni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potrebbero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nascere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dal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6573F6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 xml:space="preserve">che sono </w:t>
      </w:r>
      <w:r>
        <w:rPr>
          <w:rFonts w:ascii="Times New Roman" w:hAnsi="Times New Roman"/>
          <w:szCs w:val="24"/>
          <w:lang w:val="it-IT"/>
        </w:rPr>
        <w:t>legate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medesimo</w:t>
      </w:r>
      <w:r w:rsidR="005330F4" w:rsidRPr="005330F4">
        <w:rPr>
          <w:rFonts w:ascii="Times New Roman" w:hAnsi="Times New Roman"/>
          <w:szCs w:val="24"/>
        </w:rPr>
        <w:t xml:space="preserve">, </w:t>
      </w:r>
      <w:r w:rsidR="005330F4">
        <w:rPr>
          <w:rFonts w:ascii="Times New Roman" w:hAnsi="Times New Roman"/>
          <w:szCs w:val="24"/>
          <w:lang w:val="it-IT"/>
        </w:rPr>
        <w:t>andranno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risolt</w:t>
      </w:r>
      <w:r w:rsidR="003F0DED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possibile</w:t>
      </w:r>
      <w:r w:rsidR="005330F4" w:rsidRPr="005330F4">
        <w:rPr>
          <w:rFonts w:ascii="Times New Roman" w:hAnsi="Times New Roman"/>
          <w:szCs w:val="24"/>
        </w:rPr>
        <w:t xml:space="preserve">, </w:t>
      </w:r>
      <w:r w:rsidR="005330F4">
        <w:rPr>
          <w:rFonts w:ascii="Times New Roman" w:hAnsi="Times New Roman"/>
          <w:szCs w:val="24"/>
          <w:lang w:val="it-IT"/>
        </w:rPr>
        <w:t>tramite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negoziazioni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tra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parti</w:t>
      </w:r>
      <w:r w:rsidR="005330F4" w:rsidRPr="005330F4">
        <w:rPr>
          <w:rFonts w:ascii="Times New Roman" w:hAnsi="Times New Roman"/>
          <w:szCs w:val="24"/>
        </w:rPr>
        <w:t>.</w:t>
      </w:r>
      <w:r w:rsidR="005330F4"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5330F4" w:rsidP="005330F4">
      <w:pPr>
        <w:numPr>
          <w:ilvl w:val="1"/>
          <w:numId w:val="9"/>
        </w:numPr>
        <w:tabs>
          <w:tab w:val="num" w:pos="851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Se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parti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riescono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risolvere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contraddizioni</w:t>
      </w:r>
      <w:r w:rsidRPr="005330F4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la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questione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si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deve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rivolgere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essere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regolata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tribunale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</w:t>
      </w:r>
      <w:r w:rsidRPr="005330F4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arbitraggio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presso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</w:t>
      </w:r>
      <w:r w:rsidRPr="005330F4">
        <w:rPr>
          <w:rFonts w:ascii="Times New Roman" w:hAnsi="Times New Roman"/>
          <w:szCs w:val="24"/>
        </w:rPr>
        <w:t xml:space="preserve"> CCIB, </w:t>
      </w:r>
      <w:r>
        <w:rPr>
          <w:rFonts w:ascii="Times New Roman" w:hAnsi="Times New Roman"/>
          <w:szCs w:val="24"/>
          <w:lang w:val="it-IT"/>
        </w:rPr>
        <w:t>secondo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suo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regolamento</w:t>
      </w:r>
      <w:r w:rsidRPr="005330F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9. </w:t>
      </w:r>
      <w:r w:rsidR="005330F4">
        <w:rPr>
          <w:rFonts w:ascii="Times New Roman" w:hAnsi="Times New Roman"/>
          <w:szCs w:val="24"/>
          <w:u w:val="single"/>
          <w:lang w:val="it-IT"/>
        </w:rPr>
        <w:t>DISPOSIZIONI</w:t>
      </w:r>
      <w:r w:rsidR="005330F4" w:rsidRPr="005330F4">
        <w:rPr>
          <w:rFonts w:ascii="Times New Roman" w:hAnsi="Times New Roman"/>
          <w:szCs w:val="24"/>
          <w:u w:val="single"/>
        </w:rPr>
        <w:t xml:space="preserve"> </w:t>
      </w:r>
      <w:r w:rsidR="005330F4">
        <w:rPr>
          <w:rFonts w:ascii="Times New Roman" w:hAnsi="Times New Roman"/>
          <w:szCs w:val="24"/>
          <w:u w:val="single"/>
          <w:lang w:val="it-IT"/>
        </w:rPr>
        <w:t>INTEGRATIVE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parti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nel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presente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devono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rispettare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condizioni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identificazione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visuale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ai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sensi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dell</w:t>
      </w:r>
      <w:r w:rsidR="005330F4" w:rsidRPr="005330F4">
        <w:rPr>
          <w:rFonts w:ascii="Times New Roman" w:hAnsi="Times New Roman"/>
          <w:szCs w:val="24"/>
        </w:rPr>
        <w:t>’</w:t>
      </w:r>
      <w:r w:rsidR="005330F4">
        <w:rPr>
          <w:rFonts w:ascii="Times New Roman" w:hAnsi="Times New Roman"/>
          <w:szCs w:val="24"/>
          <w:lang w:val="it-IT"/>
        </w:rPr>
        <w:t>art</w:t>
      </w:r>
      <w:r w:rsidR="005330F4" w:rsidRPr="005330F4">
        <w:rPr>
          <w:rFonts w:ascii="Times New Roman" w:hAnsi="Times New Roman"/>
          <w:szCs w:val="24"/>
        </w:rPr>
        <w:t xml:space="preserve">.6 </w:t>
      </w:r>
      <w:r w:rsidR="005330F4">
        <w:rPr>
          <w:rFonts w:ascii="Times New Roman" w:hAnsi="Times New Roman"/>
          <w:szCs w:val="24"/>
          <w:lang w:val="it-IT"/>
        </w:rPr>
        <w:t>delle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Condizioni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generali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al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finanziamento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secondo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Programma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operativo</w:t>
      </w:r>
      <w:r w:rsidR="005330F4" w:rsidRPr="005330F4">
        <w:rPr>
          <w:rFonts w:ascii="Times New Roman" w:hAnsi="Times New Roman"/>
          <w:szCs w:val="24"/>
        </w:rPr>
        <w:t xml:space="preserve"> “</w:t>
      </w:r>
      <w:r w:rsidR="005330F4">
        <w:rPr>
          <w:rFonts w:ascii="Times New Roman" w:hAnsi="Times New Roman"/>
          <w:szCs w:val="24"/>
          <w:lang w:val="it-IT"/>
        </w:rPr>
        <w:t>Innovazioni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possibilit</w:t>
      </w:r>
      <w:r w:rsidR="005330F4" w:rsidRPr="005330F4">
        <w:rPr>
          <w:rFonts w:ascii="Times New Roman" w:hAnsi="Times New Roman"/>
          <w:szCs w:val="24"/>
        </w:rPr>
        <w:t xml:space="preserve">à </w:t>
      </w:r>
      <w:r w:rsidR="005330F4">
        <w:rPr>
          <w:rFonts w:ascii="Times New Roman" w:hAnsi="Times New Roman"/>
          <w:szCs w:val="24"/>
          <w:lang w:val="it-IT"/>
        </w:rPr>
        <w:t>concorrenziale</w:t>
      </w:r>
      <w:r w:rsidR="005330F4" w:rsidRPr="005330F4">
        <w:rPr>
          <w:rFonts w:ascii="Times New Roman" w:hAnsi="Times New Roman"/>
          <w:szCs w:val="24"/>
        </w:rPr>
        <w:t xml:space="preserve">” </w:t>
      </w:r>
      <w:r w:rsidRPr="0095719D">
        <w:rPr>
          <w:rFonts w:ascii="Times New Roman" w:hAnsi="Times New Roman"/>
          <w:szCs w:val="24"/>
        </w:rPr>
        <w:t xml:space="preserve"> </w:t>
      </w:r>
      <w:r w:rsidR="00187029" w:rsidRPr="0095719D">
        <w:rPr>
          <w:rFonts w:ascii="Times New Roman" w:hAnsi="Times New Roman"/>
          <w:szCs w:val="24"/>
        </w:rPr>
        <w:t>2014-2020</w:t>
      </w:r>
      <w:r w:rsidRPr="0095719D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 xml:space="preserve">contratti per la fornitura di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5330F4">
        <w:rPr>
          <w:rFonts w:ascii="Times New Roman" w:hAnsi="Times New Roman"/>
          <w:szCs w:val="24"/>
          <w:lang w:val="it-IT"/>
        </w:rPr>
        <w:t xml:space="preserve">.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2</w:t>
      </w:r>
      <w:r w:rsidRPr="0095719D">
        <w:rPr>
          <w:rFonts w:ascii="Times New Roman" w:hAnsi="Times New Roman"/>
          <w:szCs w:val="24"/>
        </w:rPr>
        <w:tab/>
      </w:r>
      <w:r w:rsidR="005330F4">
        <w:rPr>
          <w:rFonts w:ascii="Times New Roman" w:hAnsi="Times New Roman"/>
          <w:szCs w:val="24"/>
          <w:lang w:val="it-IT"/>
        </w:rPr>
        <w:t>Né l’Appaltatore, né il Committente possono delegare</w:t>
      </w:r>
      <w:r w:rsidR="003F0DED">
        <w:rPr>
          <w:rFonts w:ascii="Times New Roman" w:hAnsi="Times New Roman"/>
          <w:szCs w:val="24"/>
          <w:lang w:val="it-IT"/>
        </w:rPr>
        <w:t>, concedere o trasferire tutti o</w:t>
      </w:r>
      <w:r w:rsidR="005330F4">
        <w:rPr>
          <w:rFonts w:ascii="Times New Roman" w:hAnsi="Times New Roman"/>
          <w:szCs w:val="24"/>
          <w:lang w:val="it-IT"/>
        </w:rPr>
        <w:t xml:space="preserve"> parte dei diritti o degli obblighi di cui il presente contratto.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3</w:t>
      </w:r>
      <w:r w:rsidRPr="0095719D">
        <w:rPr>
          <w:rFonts w:ascii="Times New Roman" w:hAnsi="Times New Roman"/>
          <w:szCs w:val="24"/>
        </w:rPr>
        <w:tab/>
      </w:r>
      <w:r w:rsidR="005330F4">
        <w:rPr>
          <w:rFonts w:ascii="Times New Roman" w:hAnsi="Times New Roman"/>
          <w:szCs w:val="24"/>
          <w:lang w:val="it-IT"/>
        </w:rPr>
        <w:t>Per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essere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valide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tutte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modifiche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integrazioni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al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presente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devono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essere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inserite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forma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scritta</w:t>
      </w:r>
      <w:r w:rsidR="005330F4" w:rsidRPr="005330F4">
        <w:rPr>
          <w:rFonts w:ascii="Times New Roman" w:hAnsi="Times New Roman"/>
          <w:szCs w:val="24"/>
        </w:rPr>
        <w:t xml:space="preserve">, </w:t>
      </w:r>
      <w:r w:rsidR="005330F4">
        <w:rPr>
          <w:rFonts w:ascii="Times New Roman" w:hAnsi="Times New Roman"/>
          <w:szCs w:val="24"/>
          <w:lang w:val="it-IT"/>
        </w:rPr>
        <w:t>firmata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sia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dall</w:t>
      </w:r>
      <w:r w:rsidR="005330F4" w:rsidRPr="005330F4">
        <w:rPr>
          <w:rFonts w:ascii="Times New Roman" w:hAnsi="Times New Roman"/>
          <w:szCs w:val="24"/>
        </w:rPr>
        <w:t>’</w:t>
      </w:r>
      <w:r w:rsidR="005330F4">
        <w:rPr>
          <w:rFonts w:ascii="Times New Roman" w:hAnsi="Times New Roman"/>
          <w:szCs w:val="24"/>
          <w:lang w:val="it-IT"/>
        </w:rPr>
        <w:t>Appaltatore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che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Committente</w:t>
      </w:r>
      <w:r w:rsidR="005330F4" w:rsidRPr="005330F4">
        <w:rPr>
          <w:rFonts w:ascii="Times New Roman" w:hAnsi="Times New Roman"/>
          <w:szCs w:val="24"/>
        </w:rPr>
        <w:t>.</w:t>
      </w:r>
      <w:r w:rsidR="005330F4">
        <w:rPr>
          <w:rFonts w:ascii="Times New Roman" w:hAnsi="Times New Roman"/>
          <w:szCs w:val="24"/>
          <w:lang w:val="it-IT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3E79F0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  <w:lang w:val="it-IT"/>
        </w:rPr>
      </w:pPr>
      <w:r w:rsidRPr="0095719D">
        <w:rPr>
          <w:rFonts w:ascii="Times New Roman" w:hAnsi="Times New Roman"/>
          <w:szCs w:val="24"/>
        </w:rPr>
        <w:t>§ 4</w:t>
      </w:r>
      <w:r w:rsidRPr="0095719D">
        <w:rPr>
          <w:rFonts w:ascii="Times New Roman" w:hAnsi="Times New Roman"/>
          <w:szCs w:val="24"/>
        </w:rPr>
        <w:tab/>
      </w:r>
      <w:r w:rsidR="005330F4">
        <w:rPr>
          <w:rFonts w:ascii="Times New Roman" w:hAnsi="Times New Roman"/>
          <w:szCs w:val="24"/>
          <w:lang w:val="it-IT"/>
        </w:rPr>
        <w:t>il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presente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realizza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secondo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disposizioni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Regolamento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Consiglio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ministri</w:t>
      </w:r>
      <w:r w:rsidR="005330F4" w:rsidRPr="005330F4">
        <w:rPr>
          <w:rFonts w:ascii="Times New Roman" w:hAnsi="Times New Roman"/>
          <w:szCs w:val="24"/>
        </w:rPr>
        <w:t xml:space="preserve"> 160 </w:t>
      </w:r>
      <w:r w:rsidR="005330F4">
        <w:rPr>
          <w:rFonts w:ascii="Times New Roman" w:hAnsi="Times New Roman"/>
          <w:szCs w:val="24"/>
          <w:lang w:val="it-IT"/>
        </w:rPr>
        <w:t>del</w:t>
      </w:r>
      <w:r w:rsidR="005330F4" w:rsidRPr="005330F4">
        <w:rPr>
          <w:rFonts w:ascii="Times New Roman" w:hAnsi="Times New Roman"/>
          <w:szCs w:val="24"/>
        </w:rPr>
        <w:t xml:space="preserve"> 1 </w:t>
      </w:r>
      <w:r w:rsidR="005330F4">
        <w:rPr>
          <w:rFonts w:ascii="Times New Roman" w:hAnsi="Times New Roman"/>
          <w:szCs w:val="24"/>
          <w:lang w:val="it-IT"/>
        </w:rPr>
        <w:t>luglio</w:t>
      </w:r>
      <w:r w:rsidR="005330F4" w:rsidRPr="005330F4">
        <w:rPr>
          <w:rFonts w:ascii="Times New Roman" w:hAnsi="Times New Roman"/>
          <w:szCs w:val="24"/>
        </w:rPr>
        <w:t xml:space="preserve"> 2016 </w:t>
      </w:r>
      <w:r w:rsidR="005330F4">
        <w:rPr>
          <w:rFonts w:ascii="Times New Roman" w:hAnsi="Times New Roman"/>
          <w:szCs w:val="24"/>
          <w:lang w:val="it-IT"/>
        </w:rPr>
        <w:t>per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stabilire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regole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sull</w:t>
      </w:r>
      <w:r w:rsidR="005330F4" w:rsidRPr="005330F4">
        <w:rPr>
          <w:rFonts w:ascii="Times New Roman" w:hAnsi="Times New Roman"/>
          <w:szCs w:val="24"/>
        </w:rPr>
        <w:t>’</w:t>
      </w:r>
      <w:r w:rsidR="005330F4">
        <w:rPr>
          <w:rFonts w:ascii="Times New Roman" w:hAnsi="Times New Roman"/>
          <w:szCs w:val="24"/>
          <w:lang w:val="it-IT"/>
        </w:rPr>
        <w:t>esamina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sulla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valutazione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offerte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sul</w:t>
      </w:r>
      <w:r w:rsidR="005330F4">
        <w:rPr>
          <w:rFonts w:ascii="Times New Roman" w:hAnsi="Times New Roman"/>
          <w:szCs w:val="24"/>
          <w:lang w:val="it-IT"/>
        </w:rPr>
        <w:t>la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stipulazione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procedure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per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selezione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invito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pubblico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beneficenti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Fondi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Europei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struttural</w:t>
      </w:r>
      <w:r w:rsidR="003E79F0">
        <w:rPr>
          <w:rFonts w:ascii="Times New Roman" w:hAnsi="Times New Roman"/>
          <w:szCs w:val="24"/>
          <w:lang w:val="it-IT"/>
        </w:rPr>
        <w:t>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investimento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secondo la Legge sulla gestione dei mezzi derivanti dai Fondi</w:t>
      </w:r>
      <w:r w:rsidR="003E79F0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Europei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strutturali</w:t>
      </w:r>
      <w:r w:rsidR="003E79F0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</w:t>
      </w:r>
      <w:r w:rsidR="003E79F0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investimento.</w:t>
      </w:r>
    </w:p>
    <w:p w:rsidR="00345F09" w:rsidRPr="0095719D" w:rsidRDefault="00345F09" w:rsidP="00BA4B5D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5</w:t>
      </w:r>
      <w:r w:rsidRPr="0095719D">
        <w:rPr>
          <w:rFonts w:ascii="Times New Roman" w:hAnsi="Times New Roman"/>
          <w:szCs w:val="24"/>
        </w:rPr>
        <w:tab/>
      </w:r>
      <w:r w:rsidR="003E79F0">
        <w:rPr>
          <w:rFonts w:ascii="Times New Roman" w:hAnsi="Times New Roman"/>
          <w:szCs w:val="24"/>
          <w:lang w:val="it-IT"/>
        </w:rPr>
        <w:t xml:space="preserve">La Direzione generale “Fondi europei strutturali e d’investimento” presso il Ministero dell’Economia come organo amministrativo, che </w:t>
      </w:r>
      <w:r w:rsidR="003F0DED">
        <w:rPr>
          <w:rFonts w:ascii="Times New Roman" w:hAnsi="Times New Roman"/>
          <w:szCs w:val="24"/>
          <w:lang w:val="it-IT"/>
        </w:rPr>
        <w:t>fornisce la</w:t>
      </w:r>
      <w:r w:rsidR="003E79F0">
        <w:rPr>
          <w:rFonts w:ascii="Times New Roman" w:hAnsi="Times New Roman"/>
          <w:szCs w:val="24"/>
          <w:lang w:val="it-IT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3E79F0">
        <w:rPr>
          <w:rFonts w:ascii="Times New Roman" w:hAnsi="Times New Roman"/>
          <w:szCs w:val="24"/>
          <w:lang w:val="it-IT"/>
        </w:rPr>
        <w:t xml:space="preserve"> secondo il progetto “Introduzione di processo innovativo in “E.MIROGLIO” EAD non è parte nel presente contratto e non porta nessuna responsabilità sui danni di qualsiasi carattere, nati in seguito al mancato adempimento del presente contratto.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6</w:t>
      </w:r>
      <w:r w:rsidRPr="0095719D">
        <w:rPr>
          <w:rFonts w:ascii="Times New Roman" w:hAnsi="Times New Roman"/>
          <w:szCs w:val="24"/>
        </w:rPr>
        <w:tab/>
      </w:r>
      <w:r w:rsidR="003E79F0">
        <w:rPr>
          <w:rFonts w:ascii="Times New Roman" w:hAnsi="Times New Roman"/>
          <w:szCs w:val="24"/>
          <w:lang w:val="it-IT"/>
        </w:rPr>
        <w:t>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parti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nel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presente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contratto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sono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tenute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intraprendere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tutte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misure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necessarie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per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evitare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conflitti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nonch</w:t>
      </w:r>
      <w:r w:rsidR="003E79F0" w:rsidRPr="003E79F0">
        <w:rPr>
          <w:rFonts w:ascii="Times New Roman" w:hAnsi="Times New Roman"/>
          <w:szCs w:val="24"/>
        </w:rPr>
        <w:t xml:space="preserve">é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informare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tempestivamente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organo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amministrativo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riferimento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qualche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circostanza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che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provoca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oppure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potrebbe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provocare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un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simile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conflitto</w:t>
      </w:r>
      <w:r w:rsidRPr="0095719D">
        <w:rPr>
          <w:rFonts w:ascii="Times New Roman" w:hAnsi="Times New Roman"/>
          <w:szCs w:val="24"/>
        </w:rPr>
        <w:t>.</w:t>
      </w:r>
    </w:p>
    <w:p w:rsidR="00E0305E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7</w:t>
      </w:r>
      <w:r w:rsidRPr="0095719D">
        <w:rPr>
          <w:rFonts w:ascii="Times New Roman" w:hAnsi="Times New Roman"/>
          <w:szCs w:val="24"/>
        </w:rPr>
        <w:tab/>
      </w:r>
      <w:r w:rsidR="003E79F0">
        <w:rPr>
          <w:rFonts w:ascii="Times New Roman" w:hAnsi="Times New Roman"/>
          <w:szCs w:val="24"/>
          <w:lang w:val="it-IT"/>
        </w:rPr>
        <w:t>Un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conflitto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 è </w:t>
      </w:r>
      <w:r w:rsidR="003E79F0">
        <w:rPr>
          <w:rFonts w:ascii="Times New Roman" w:hAnsi="Times New Roman"/>
          <w:szCs w:val="24"/>
          <w:lang w:val="it-IT"/>
        </w:rPr>
        <w:t>presente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quando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per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realizzazione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oggettiva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delle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funzioni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del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contratto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per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di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qualsiasi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soggetto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potrebbe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nascere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un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sospetto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seguito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motivi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legati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alla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famiglia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alla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vita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emozionale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all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appartenenza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politica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nazionale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agli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economici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</w:t>
      </w:r>
      <w:r w:rsidR="003F0DED">
        <w:rPr>
          <w:rFonts w:ascii="Times New Roman" w:hAnsi="Times New Roman"/>
          <w:szCs w:val="24"/>
          <w:lang w:val="it-IT"/>
        </w:rPr>
        <w:t xml:space="preserve"> ad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altri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comuni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F0DED">
        <w:rPr>
          <w:rFonts w:ascii="Times New Roman" w:hAnsi="Times New Roman"/>
          <w:szCs w:val="24"/>
          <w:lang w:val="it-IT"/>
        </w:rPr>
        <w:t>che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il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medesimo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ha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altro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soggetto</w:t>
      </w:r>
      <w:r w:rsidR="003F0DED">
        <w:rPr>
          <w:rFonts w:ascii="Times New Roman" w:hAnsi="Times New Roman"/>
          <w:szCs w:val="24"/>
          <w:lang w:val="it-IT"/>
        </w:rPr>
        <w:t>,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sensi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dell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articolo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  <w:r w:rsidR="00E0305E" w:rsidRPr="0095719D">
        <w:rPr>
          <w:rFonts w:ascii="Times New Roman" w:hAnsi="Times New Roman"/>
          <w:szCs w:val="24"/>
        </w:rPr>
        <w:t xml:space="preserve">57 </w:t>
      </w:r>
      <w:r w:rsidR="003E79F0">
        <w:rPr>
          <w:rFonts w:ascii="Times New Roman" w:hAnsi="Times New Roman"/>
          <w:szCs w:val="24"/>
          <w:lang w:val="it-IT"/>
        </w:rPr>
        <w:t>del Regolamento</w:t>
      </w:r>
      <w:r w:rsidR="00E0305E" w:rsidRPr="0095719D">
        <w:rPr>
          <w:rFonts w:ascii="Times New Roman" w:hAnsi="Times New Roman"/>
          <w:szCs w:val="24"/>
        </w:rPr>
        <w:t xml:space="preserve"> (</w:t>
      </w:r>
      <w:r w:rsidR="003E79F0">
        <w:rPr>
          <w:rFonts w:ascii="Times New Roman" w:hAnsi="Times New Roman"/>
          <w:szCs w:val="24"/>
          <w:lang w:val="it-IT"/>
        </w:rPr>
        <w:t>UE</w:t>
      </w:r>
      <w:r w:rsidR="00E0305E" w:rsidRPr="0095719D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EURATOM</w:t>
      </w:r>
      <w:r w:rsidR="00E0305E" w:rsidRPr="0095719D">
        <w:rPr>
          <w:rFonts w:ascii="Times New Roman" w:hAnsi="Times New Roman"/>
          <w:szCs w:val="24"/>
        </w:rPr>
        <w:t xml:space="preserve">) № 966/2012 </w:t>
      </w:r>
      <w:r w:rsidR="003E79F0">
        <w:rPr>
          <w:rFonts w:ascii="Times New Roman" w:hAnsi="Times New Roman"/>
          <w:szCs w:val="24"/>
          <w:lang w:val="it-IT"/>
        </w:rPr>
        <w:t xml:space="preserve">del Parlamento Europeo e del Consiglio del </w:t>
      </w:r>
      <w:r w:rsidR="00E0305E" w:rsidRPr="0095719D">
        <w:rPr>
          <w:rFonts w:ascii="Times New Roman" w:hAnsi="Times New Roman"/>
          <w:szCs w:val="24"/>
        </w:rPr>
        <w:t xml:space="preserve">25 </w:t>
      </w:r>
      <w:r w:rsidR="003E79F0">
        <w:rPr>
          <w:rFonts w:ascii="Times New Roman" w:hAnsi="Times New Roman"/>
          <w:szCs w:val="24"/>
          <w:lang w:val="it-IT"/>
        </w:rPr>
        <w:t>ottobre</w:t>
      </w:r>
      <w:r w:rsidR="00E0305E" w:rsidRPr="0095719D">
        <w:rPr>
          <w:rFonts w:ascii="Times New Roman" w:hAnsi="Times New Roman"/>
          <w:szCs w:val="24"/>
        </w:rPr>
        <w:t xml:space="preserve"> 2012 </w:t>
      </w:r>
      <w:r w:rsidR="0003004C">
        <w:rPr>
          <w:rFonts w:ascii="Times New Roman" w:hAnsi="Times New Roman"/>
          <w:szCs w:val="24"/>
          <w:lang w:val="it-IT"/>
        </w:rPr>
        <w:t xml:space="preserve">in riferimento alle regole finanziarie applicabile al bilancio complessivo dell’Unione e per l’annullamento del Regolamento </w:t>
      </w:r>
      <w:r w:rsidR="00E0305E" w:rsidRPr="0095719D">
        <w:rPr>
          <w:rFonts w:ascii="Times New Roman" w:hAnsi="Times New Roman"/>
          <w:szCs w:val="24"/>
        </w:rPr>
        <w:t xml:space="preserve">(ЕО, </w:t>
      </w:r>
      <w:r w:rsidR="0003004C">
        <w:rPr>
          <w:rFonts w:ascii="Times New Roman" w:hAnsi="Times New Roman"/>
          <w:szCs w:val="24"/>
          <w:lang w:val="it-IT"/>
        </w:rPr>
        <w:t>Euratom</w:t>
      </w:r>
      <w:r w:rsidR="00E0305E" w:rsidRPr="0095719D">
        <w:rPr>
          <w:rFonts w:ascii="Times New Roman" w:hAnsi="Times New Roman"/>
          <w:szCs w:val="24"/>
        </w:rPr>
        <w:t xml:space="preserve">) № 1605/2002 </w:t>
      </w:r>
      <w:r w:rsidR="0003004C">
        <w:rPr>
          <w:rFonts w:ascii="Times New Roman" w:hAnsi="Times New Roman"/>
          <w:szCs w:val="24"/>
          <w:lang w:val="it-IT"/>
        </w:rPr>
        <w:t>del Consiglio, compreso</w:t>
      </w:r>
      <w:r w:rsidR="00E0305E" w:rsidRPr="0095719D">
        <w:rPr>
          <w:rFonts w:ascii="Times New Roman" w:hAnsi="Times New Roman"/>
          <w:szCs w:val="24"/>
        </w:rPr>
        <w:t>: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i) </w:t>
      </w:r>
      <w:r w:rsidR="003F0DED">
        <w:rPr>
          <w:rFonts w:ascii="Times New Roman" w:hAnsi="Times New Roman"/>
          <w:szCs w:val="24"/>
          <w:lang w:val="it-IT"/>
        </w:rPr>
        <w:t>quando un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membro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dell</w:t>
      </w:r>
      <w:r w:rsidR="0003004C" w:rsidRPr="0003004C">
        <w:rPr>
          <w:rFonts w:ascii="Times New Roman" w:hAnsi="Times New Roman"/>
          <w:szCs w:val="24"/>
        </w:rPr>
        <w:t>’</w:t>
      </w:r>
      <w:r w:rsidR="0003004C">
        <w:rPr>
          <w:rFonts w:ascii="Times New Roman" w:hAnsi="Times New Roman"/>
          <w:szCs w:val="24"/>
          <w:lang w:val="it-IT"/>
        </w:rPr>
        <w:t>organo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amministrativo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di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controllo</w:t>
      </w:r>
      <w:r w:rsidR="0003004C" w:rsidRPr="0003004C">
        <w:rPr>
          <w:rFonts w:ascii="Times New Roman" w:hAnsi="Times New Roman"/>
          <w:szCs w:val="24"/>
        </w:rPr>
        <w:t xml:space="preserve">, </w:t>
      </w:r>
      <w:r w:rsidR="0003004C">
        <w:rPr>
          <w:rFonts w:ascii="Times New Roman" w:hAnsi="Times New Roman"/>
          <w:szCs w:val="24"/>
          <w:lang w:val="it-IT"/>
        </w:rPr>
        <w:t>anche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se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protempore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alla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medesima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posizione</w:t>
      </w:r>
      <w:r w:rsidR="0003004C" w:rsidRPr="0003004C">
        <w:rPr>
          <w:rFonts w:ascii="Times New Roman" w:hAnsi="Times New Roman"/>
          <w:szCs w:val="24"/>
        </w:rPr>
        <w:t xml:space="preserve">, </w:t>
      </w:r>
      <w:r w:rsidR="0003004C">
        <w:rPr>
          <w:rFonts w:ascii="Times New Roman" w:hAnsi="Times New Roman"/>
          <w:szCs w:val="24"/>
          <w:lang w:val="it-IT"/>
        </w:rPr>
        <w:t>compreso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il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procuratore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delegato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commerciale</w:t>
      </w:r>
      <w:r w:rsidR="0003004C" w:rsidRPr="0003004C">
        <w:rPr>
          <w:rFonts w:ascii="Times New Roman" w:hAnsi="Times New Roman"/>
          <w:szCs w:val="24"/>
        </w:rPr>
        <w:t xml:space="preserve"> è </w:t>
      </w:r>
      <w:r w:rsidR="0003004C">
        <w:rPr>
          <w:rFonts w:ascii="Times New Roman" w:hAnsi="Times New Roman"/>
          <w:szCs w:val="24"/>
          <w:lang w:val="it-IT"/>
        </w:rPr>
        <w:t>soggetto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legato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ai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sensi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del</w:t>
      </w:r>
      <w:r w:rsidR="0003004C" w:rsidRPr="0003004C">
        <w:rPr>
          <w:rFonts w:ascii="Times New Roman" w:hAnsi="Times New Roman"/>
          <w:szCs w:val="24"/>
        </w:rPr>
        <w:t xml:space="preserve">  </w:t>
      </w:r>
      <w:r w:rsidRPr="0095719D">
        <w:rPr>
          <w:rFonts w:ascii="Times New Roman" w:hAnsi="Times New Roman"/>
          <w:szCs w:val="24"/>
        </w:rPr>
        <w:t xml:space="preserve"> § 1, </w:t>
      </w:r>
      <w:r w:rsidR="0003004C">
        <w:rPr>
          <w:rFonts w:ascii="Times New Roman" w:hAnsi="Times New Roman"/>
          <w:szCs w:val="24"/>
          <w:lang w:val="it-IT"/>
        </w:rPr>
        <w:t>p</w:t>
      </w:r>
      <w:r w:rsidRPr="0095719D">
        <w:rPr>
          <w:rFonts w:ascii="Times New Roman" w:hAnsi="Times New Roman"/>
          <w:szCs w:val="24"/>
        </w:rPr>
        <w:t xml:space="preserve">. 1 </w:t>
      </w:r>
      <w:r w:rsidR="0003004C">
        <w:rPr>
          <w:rFonts w:ascii="Times New Roman" w:hAnsi="Times New Roman"/>
          <w:szCs w:val="24"/>
          <w:lang w:val="it-IT"/>
        </w:rPr>
        <w:t>delle disposizioni integrative della Legge per la prevenzione e comprovazione del conflitto d’interessi</w:t>
      </w:r>
      <w:r w:rsidR="003F0DED">
        <w:rPr>
          <w:rFonts w:ascii="Times New Roman" w:hAnsi="Times New Roman"/>
          <w:szCs w:val="24"/>
          <w:lang w:val="it-IT"/>
        </w:rPr>
        <w:t>,</w:t>
      </w:r>
      <w:r w:rsidR="0003004C">
        <w:rPr>
          <w:rFonts w:ascii="Times New Roman" w:hAnsi="Times New Roman"/>
          <w:szCs w:val="24"/>
          <w:lang w:val="it-IT"/>
        </w:rPr>
        <w:t xml:space="preserve"> con il direttore dell’organo amministrativo oppure con impiegati con qualifica dirigente nell’organo amministrativo</w:t>
      </w:r>
      <w:r w:rsidRPr="0095719D">
        <w:rPr>
          <w:rFonts w:ascii="Times New Roman" w:hAnsi="Times New Roman"/>
          <w:szCs w:val="24"/>
        </w:rPr>
        <w:t>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ii) </w:t>
      </w:r>
      <w:r w:rsidR="003F0DED">
        <w:rPr>
          <w:rFonts w:ascii="Times New Roman" w:hAnsi="Times New Roman"/>
          <w:szCs w:val="24"/>
          <w:lang w:val="it-IT"/>
        </w:rPr>
        <w:t>quando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nell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amministrativo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entro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anno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fino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risoluzione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impegnato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contratto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altro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tipo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per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esercizio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funzioni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dirigenti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controllo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oppure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dove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tale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socio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possiede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delle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quote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azioni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oppure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amministratore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membro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dell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amministrazione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controllo</w:t>
      </w:r>
      <w:r w:rsidRPr="0095719D">
        <w:rPr>
          <w:rFonts w:ascii="Times New Roman" w:hAnsi="Times New Roman"/>
          <w:szCs w:val="24"/>
        </w:rPr>
        <w:t>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iii) </w:t>
      </w:r>
      <w:r w:rsidR="00835D48">
        <w:rPr>
          <w:rFonts w:ascii="Times New Roman" w:hAnsi="Times New Roman"/>
          <w:szCs w:val="24"/>
          <w:lang w:val="it-IT"/>
        </w:rPr>
        <w:t>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limitazioni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cui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</w:t>
      </w:r>
      <w:r w:rsidR="00835D48" w:rsidRPr="00835D48">
        <w:rPr>
          <w:rFonts w:ascii="Times New Roman" w:hAnsi="Times New Roman"/>
          <w:szCs w:val="24"/>
        </w:rPr>
        <w:t>.</w:t>
      </w:r>
      <w:r w:rsidRPr="0095719D">
        <w:rPr>
          <w:rFonts w:ascii="Times New Roman" w:hAnsi="Times New Roman"/>
          <w:szCs w:val="24"/>
        </w:rPr>
        <w:t xml:space="preserve"> ii </w:t>
      </w:r>
      <w:r w:rsidR="00835D48">
        <w:rPr>
          <w:rFonts w:ascii="Times New Roman" w:hAnsi="Times New Roman"/>
          <w:szCs w:val="24"/>
          <w:lang w:val="it-IT"/>
        </w:rPr>
        <w:t xml:space="preserve">si applicano anche ai candidati che sono connessi con società per le quali sono presenti delle circostanze di cui il punto precedente; 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iv) </w:t>
      </w:r>
      <w:r w:rsidR="00835D48" w:rsidRPr="00835D48">
        <w:rPr>
          <w:rFonts w:ascii="Times New Roman" w:hAnsi="Times New Roman"/>
          <w:szCs w:val="24"/>
        </w:rPr>
        <w:t xml:space="preserve">è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oppure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rappresentato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quale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impegnato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nell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amministrativo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entro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anno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dalla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sospensione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; </w:t>
      </w:r>
    </w:p>
    <w:p w:rsidR="00345F09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v) </w:t>
      </w:r>
      <w:r w:rsidR="00835D48">
        <w:rPr>
          <w:rFonts w:ascii="Times New Roman" w:hAnsi="Times New Roman"/>
          <w:szCs w:val="24"/>
          <w:lang w:val="it-IT"/>
        </w:rPr>
        <w:t xml:space="preserve">conflitto d’interessi è presente anche quando il soggetto che fornisce dei servizi di consulenza al candidato, ricade nei casi di cui i punti </w:t>
      </w:r>
      <w:r w:rsidRPr="0095719D">
        <w:rPr>
          <w:rFonts w:ascii="Times New Roman" w:hAnsi="Times New Roman"/>
          <w:szCs w:val="24"/>
        </w:rPr>
        <w:t xml:space="preserve"> i – iv.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8</w:t>
      </w:r>
      <w:r w:rsidRPr="0095719D">
        <w:rPr>
          <w:rFonts w:ascii="Times New Roman" w:hAnsi="Times New Roman"/>
          <w:szCs w:val="24"/>
        </w:rPr>
        <w:tab/>
      </w:r>
      <w:r w:rsidR="00835D48">
        <w:rPr>
          <w:rFonts w:ascii="Times New Roman" w:hAnsi="Times New Roman"/>
          <w:szCs w:val="24"/>
          <w:lang w:val="it-IT"/>
        </w:rPr>
        <w:t>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parti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tenute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conservare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confidenzialità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tutti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documenti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informazione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altri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materiali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forniti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connessi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Progetto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per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periodo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 tre anni dopo la conclusione del programma operativo in conformità all’art.</w:t>
      </w:r>
      <w:r w:rsidRPr="0095719D">
        <w:rPr>
          <w:rFonts w:ascii="Times New Roman" w:hAnsi="Times New Roman"/>
          <w:szCs w:val="24"/>
        </w:rPr>
        <w:t xml:space="preserve">89 (3) </w:t>
      </w:r>
      <w:r w:rsidR="00835D48">
        <w:rPr>
          <w:rFonts w:ascii="Times New Roman" w:hAnsi="Times New Roman"/>
          <w:szCs w:val="24"/>
          <w:lang w:val="it-IT"/>
        </w:rPr>
        <w:t>del Regolamento del Consiglio</w:t>
      </w:r>
      <w:r w:rsidRPr="0095719D">
        <w:rPr>
          <w:rFonts w:ascii="Times New Roman" w:hAnsi="Times New Roman"/>
          <w:szCs w:val="24"/>
        </w:rPr>
        <w:t xml:space="preserve"> № 1083/ 2006. </w:t>
      </w:r>
      <w:r w:rsidR="00835D48">
        <w:rPr>
          <w:rFonts w:ascii="Times New Roman" w:hAnsi="Times New Roman"/>
          <w:szCs w:val="24"/>
          <w:lang w:val="it-IT"/>
        </w:rPr>
        <w:t>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regola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confidenzialit</w:t>
      </w:r>
      <w:r w:rsidR="00835D48" w:rsidRPr="00835D48">
        <w:rPr>
          <w:rFonts w:ascii="Times New Roman" w:hAnsi="Times New Roman"/>
          <w:szCs w:val="24"/>
        </w:rPr>
        <w:t xml:space="preserve">à </w:t>
      </w:r>
      <w:r w:rsidR="00835D48">
        <w:rPr>
          <w:rFonts w:ascii="Times New Roman" w:hAnsi="Times New Roman"/>
          <w:szCs w:val="24"/>
          <w:lang w:val="it-IT"/>
        </w:rPr>
        <w:t>non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riguarda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contraente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autorizzati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dal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medesimo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certificante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Commissione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Europea</w:t>
      </w:r>
      <w:r w:rsidR="00835D48" w:rsidRPr="00835D48">
        <w:rPr>
          <w:rFonts w:ascii="Times New Roman" w:hAnsi="Times New Roman"/>
          <w:szCs w:val="24"/>
        </w:rPr>
        <w:t>.</w:t>
      </w:r>
      <w:r w:rsidR="00835D48">
        <w:rPr>
          <w:rFonts w:ascii="Times New Roman" w:hAnsi="Times New Roman"/>
          <w:szCs w:val="24"/>
          <w:lang w:val="it-IT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lastRenderedPageBreak/>
        <w:t>§ 9</w:t>
      </w:r>
      <w:r w:rsidRPr="0095719D">
        <w:rPr>
          <w:rFonts w:ascii="Times New Roman" w:hAnsi="Times New Roman"/>
          <w:szCs w:val="24"/>
        </w:rPr>
        <w:tab/>
      </w:r>
      <w:r w:rsidR="00677DFA">
        <w:rPr>
          <w:rFonts w:ascii="Times New Roman" w:hAnsi="Times New Roman"/>
          <w:szCs w:val="24"/>
          <w:lang w:val="it-IT"/>
        </w:rPr>
        <w:t>L’Appaltatore ha il diritto di divulgare se possibile, il fatto che il Progetto è stato co-finanziato dal Fondo Europeo di sviluppo regionale</w:t>
      </w:r>
      <w:r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10.</w:t>
      </w:r>
      <w:r w:rsidR="00C97691" w:rsidRPr="0095719D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</w:t>
      </w:r>
      <w:r w:rsidR="00677DFA" w:rsidRPr="00677DFA">
        <w:rPr>
          <w:rFonts w:ascii="Times New Roman" w:hAnsi="Times New Roman"/>
          <w:szCs w:val="24"/>
        </w:rPr>
        <w:t>’</w:t>
      </w:r>
      <w:r w:rsidR="00677DFA">
        <w:rPr>
          <w:rFonts w:ascii="Times New Roman" w:hAnsi="Times New Roman"/>
          <w:szCs w:val="24"/>
          <w:lang w:val="it-IT"/>
        </w:rPr>
        <w:t>Appaltatore</w:t>
      </w:r>
      <w:r w:rsidR="00677DFA" w:rsidRPr="00677DFA">
        <w:rPr>
          <w:rFonts w:ascii="Times New Roman" w:hAnsi="Times New Roman"/>
          <w:szCs w:val="24"/>
        </w:rPr>
        <w:t xml:space="preserve"> è </w:t>
      </w:r>
      <w:r w:rsidR="00677DFA">
        <w:rPr>
          <w:rFonts w:ascii="Times New Roman" w:hAnsi="Times New Roman"/>
          <w:szCs w:val="24"/>
          <w:lang w:val="it-IT"/>
        </w:rPr>
        <w:t>tenuto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su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richiesta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presentare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agli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organi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nazionali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ed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europei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autorizzati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revisione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controllo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entro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termini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stabiliti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tutta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</w:t>
      </w:r>
      <w:r w:rsidR="00677DFA" w:rsidRPr="00677DFA">
        <w:rPr>
          <w:rFonts w:ascii="Times New Roman" w:hAnsi="Times New Roman"/>
          <w:szCs w:val="24"/>
        </w:rPr>
        <w:t>’</w:t>
      </w:r>
      <w:r w:rsidR="00677DFA">
        <w:rPr>
          <w:rFonts w:ascii="Times New Roman" w:hAnsi="Times New Roman"/>
          <w:szCs w:val="24"/>
          <w:lang w:val="it-IT"/>
        </w:rPr>
        <w:t>informazione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necessaria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riguardante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realizzazione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del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presente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contratto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fornire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collaborazione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necessaria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81326B">
        <w:rPr>
          <w:rFonts w:ascii="Times New Roman" w:hAnsi="Times New Roman"/>
          <w:szCs w:val="24"/>
          <w:lang w:val="it-IT"/>
        </w:rPr>
        <w:t xml:space="preserve">all’esecuzione </w:t>
      </w:r>
      <w:r w:rsidR="00677DFA">
        <w:rPr>
          <w:rFonts w:ascii="Times New Roman" w:hAnsi="Times New Roman"/>
          <w:szCs w:val="24"/>
          <w:lang w:val="it-IT"/>
        </w:rPr>
        <w:t>delle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revisioni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dei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controlli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>/</w:t>
      </w:r>
      <w:r w:rsidR="00677DFA">
        <w:rPr>
          <w:rFonts w:ascii="Times New Roman" w:hAnsi="Times New Roman"/>
          <w:szCs w:val="24"/>
          <w:lang w:val="it-IT"/>
        </w:rPr>
        <w:t>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degli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investigamenti</w:t>
      </w:r>
      <w:r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11. </w:t>
      </w:r>
      <w:r w:rsidR="00677DFA">
        <w:rPr>
          <w:rFonts w:ascii="Times New Roman" w:hAnsi="Times New Roman"/>
          <w:szCs w:val="24"/>
          <w:lang w:val="it-IT"/>
        </w:rPr>
        <w:t>Le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disposizioni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degli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art</w:t>
      </w:r>
      <w:r w:rsidR="00677DFA" w:rsidRPr="00677DFA">
        <w:rPr>
          <w:rFonts w:ascii="Times New Roman" w:hAnsi="Times New Roman"/>
          <w:szCs w:val="24"/>
        </w:rPr>
        <w:t>.</w:t>
      </w:r>
      <w:r w:rsidRPr="0095719D">
        <w:rPr>
          <w:rFonts w:ascii="Times New Roman" w:hAnsi="Times New Roman"/>
          <w:szCs w:val="24"/>
        </w:rPr>
        <w:t xml:space="preserve"> 1, 3, 4, 5, 6, 11.3б </w:t>
      </w:r>
      <w:r w:rsidR="00677DFA">
        <w:rPr>
          <w:rFonts w:ascii="Times New Roman" w:hAnsi="Times New Roman"/>
          <w:szCs w:val="24"/>
          <w:lang w:val="it-IT"/>
        </w:rPr>
        <w:t>e</w:t>
      </w:r>
      <w:r w:rsidRPr="0095719D">
        <w:rPr>
          <w:rFonts w:ascii="Times New Roman" w:hAnsi="Times New Roman"/>
          <w:szCs w:val="24"/>
        </w:rPr>
        <w:t xml:space="preserve"> 14 </w:t>
      </w:r>
      <w:r w:rsidR="00677DFA">
        <w:rPr>
          <w:rFonts w:ascii="Times New Roman" w:hAnsi="Times New Roman"/>
          <w:szCs w:val="24"/>
          <w:lang w:val="it-IT"/>
        </w:rPr>
        <w:t>delle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Condizioni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generali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al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contratto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81326B">
        <w:rPr>
          <w:rFonts w:ascii="Times New Roman" w:hAnsi="Times New Roman"/>
          <w:szCs w:val="24"/>
          <w:lang w:val="it-IT"/>
        </w:rPr>
        <w:t>sovvenzione finanziaria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cui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il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Programma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operativo</w:t>
      </w:r>
      <w:r w:rsidR="00677DFA" w:rsidRPr="00677DFA">
        <w:rPr>
          <w:rFonts w:ascii="Times New Roman" w:hAnsi="Times New Roman"/>
          <w:szCs w:val="24"/>
        </w:rPr>
        <w:t xml:space="preserve"> “</w:t>
      </w:r>
      <w:r w:rsidR="00677DFA">
        <w:rPr>
          <w:rFonts w:ascii="Times New Roman" w:hAnsi="Times New Roman"/>
          <w:szCs w:val="24"/>
          <w:lang w:val="it-IT"/>
        </w:rPr>
        <w:t>Innovazioni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possibilit</w:t>
      </w:r>
      <w:r w:rsidR="00677DFA" w:rsidRPr="00677DFA">
        <w:rPr>
          <w:rFonts w:ascii="Times New Roman" w:hAnsi="Times New Roman"/>
          <w:szCs w:val="24"/>
        </w:rPr>
        <w:t xml:space="preserve">à </w:t>
      </w:r>
      <w:r w:rsidR="00677DFA">
        <w:rPr>
          <w:rFonts w:ascii="Times New Roman" w:hAnsi="Times New Roman"/>
          <w:szCs w:val="24"/>
          <w:lang w:val="it-IT"/>
        </w:rPr>
        <w:t>concorrenziale</w:t>
      </w:r>
      <w:r w:rsidR="00677DFA" w:rsidRPr="00677DFA">
        <w:rPr>
          <w:rFonts w:ascii="Times New Roman" w:hAnsi="Times New Roman"/>
          <w:szCs w:val="24"/>
        </w:rPr>
        <w:t xml:space="preserve">” </w:t>
      </w:r>
      <w:r w:rsidRPr="0095719D">
        <w:rPr>
          <w:rFonts w:ascii="Times New Roman" w:hAnsi="Times New Roman"/>
          <w:szCs w:val="24"/>
        </w:rPr>
        <w:t xml:space="preserve"> </w:t>
      </w:r>
      <w:r w:rsidR="00247417" w:rsidRPr="0095719D">
        <w:rPr>
          <w:rFonts w:ascii="Times New Roman" w:hAnsi="Times New Roman"/>
          <w:szCs w:val="24"/>
        </w:rPr>
        <w:t>2014-2020</w:t>
      </w:r>
      <w:r w:rsidRPr="0095719D">
        <w:rPr>
          <w:rFonts w:ascii="Times New Roman" w:hAnsi="Times New Roman"/>
          <w:szCs w:val="24"/>
        </w:rPr>
        <w:t xml:space="preserve"> (</w:t>
      </w:r>
      <w:r w:rsidR="00677DFA">
        <w:rPr>
          <w:rFonts w:ascii="Times New Roman" w:hAnsi="Times New Roman"/>
          <w:szCs w:val="24"/>
          <w:lang w:val="it-IT"/>
        </w:rPr>
        <w:t>Allegato</w:t>
      </w:r>
      <w:r w:rsidRPr="0095719D">
        <w:rPr>
          <w:rFonts w:ascii="Times New Roman" w:hAnsi="Times New Roman"/>
          <w:szCs w:val="24"/>
        </w:rPr>
        <w:t xml:space="preserve"> 2) </w:t>
      </w:r>
      <w:r w:rsidR="00677DFA">
        <w:rPr>
          <w:rFonts w:ascii="Times New Roman" w:hAnsi="Times New Roman"/>
          <w:szCs w:val="24"/>
          <w:lang w:val="it-IT"/>
        </w:rPr>
        <w:t xml:space="preserve">sono valide anche per le parti nel presente contratto. 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p w:rsidR="00345F09" w:rsidRPr="0095719D" w:rsidRDefault="00677DFA" w:rsidP="00345F09">
      <w:pPr>
        <w:ind w:left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Allegati</w:t>
      </w:r>
      <w:r w:rsidR="00345F09" w:rsidRPr="0095719D">
        <w:rPr>
          <w:rFonts w:ascii="Times New Roman" w:hAnsi="Times New Roman"/>
          <w:szCs w:val="24"/>
        </w:rPr>
        <w:t>:</w:t>
      </w:r>
    </w:p>
    <w:p w:rsidR="00345F09" w:rsidRPr="0095719D" w:rsidRDefault="00677DFA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Offerta del candidato</w:t>
      </w:r>
    </w:p>
    <w:p w:rsidR="00345F09" w:rsidRPr="0095719D" w:rsidRDefault="00677DFA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 xml:space="preserve">Condizioni generali al contratto di </w:t>
      </w:r>
      <w:r w:rsidR="0081326B">
        <w:rPr>
          <w:rFonts w:ascii="Times New Roman" w:hAnsi="Times New Roman"/>
          <w:szCs w:val="24"/>
          <w:lang w:val="it-IT"/>
        </w:rPr>
        <w:t>sovvenzione finanziaria</w:t>
      </w:r>
      <w:r>
        <w:rPr>
          <w:rFonts w:ascii="Times New Roman" w:hAnsi="Times New Roman"/>
          <w:szCs w:val="24"/>
          <w:lang w:val="it-IT"/>
        </w:rPr>
        <w:t xml:space="preserve"> di cui il Programma operativo “Innovazioni e possibilità concorrenziale” </w:t>
      </w:r>
      <w:r w:rsidR="00345F09" w:rsidRPr="0095719D">
        <w:rPr>
          <w:rFonts w:ascii="Times New Roman" w:hAnsi="Times New Roman"/>
          <w:szCs w:val="24"/>
        </w:rPr>
        <w:t xml:space="preserve"> </w:t>
      </w:r>
      <w:r w:rsidR="0068146D" w:rsidRPr="0095719D">
        <w:rPr>
          <w:rFonts w:ascii="Times New Roman" w:hAnsi="Times New Roman"/>
          <w:szCs w:val="24"/>
        </w:rPr>
        <w:t>2014-2020</w:t>
      </w:r>
    </w:p>
    <w:p w:rsidR="00345F09" w:rsidRPr="0095719D" w:rsidRDefault="00345F09" w:rsidP="00345F09">
      <w:pPr>
        <w:ind w:left="1068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345F09" w:rsidRPr="0095719D" w:rsidRDefault="00677DFA" w:rsidP="00345F09">
      <w:pPr>
        <w:ind w:left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Questo contratto è stato redatto in due copie identiche, entrambe hanno la forza equivalente</w:t>
      </w:r>
      <w:r w:rsidR="00345F09"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985"/>
        <w:gridCol w:w="2308"/>
        <w:gridCol w:w="1843"/>
        <w:gridCol w:w="2511"/>
      </w:tblGrid>
      <w:tr w:rsidR="00345F09" w:rsidRPr="0095719D" w:rsidTr="007320A5">
        <w:tc>
          <w:tcPr>
            <w:tcW w:w="4293" w:type="dxa"/>
            <w:gridSpan w:val="2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  <w:lang w:val="it-IT" w:eastAsia="ar-SA"/>
              </w:rPr>
              <w:t>Per l’Appaltatore</w:t>
            </w:r>
          </w:p>
        </w:tc>
        <w:tc>
          <w:tcPr>
            <w:tcW w:w="4354" w:type="dxa"/>
            <w:gridSpan w:val="2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  <w:lang w:val="it-IT" w:eastAsia="ar-SA"/>
              </w:rPr>
              <w:t>Per il Committente</w:t>
            </w:r>
          </w:p>
        </w:tc>
      </w:tr>
      <w:tr w:rsidR="00345F09" w:rsidRPr="0095719D" w:rsidTr="007320A5">
        <w:trPr>
          <w:cantSplit/>
        </w:trPr>
        <w:tc>
          <w:tcPr>
            <w:tcW w:w="1985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Nome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Nome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511" w:type="dxa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Gaetano Rimini</w:t>
            </w:r>
          </w:p>
        </w:tc>
      </w:tr>
      <w:tr w:rsidR="00345F09" w:rsidRPr="0095719D" w:rsidTr="007320A5">
        <w:trPr>
          <w:cantSplit/>
        </w:trPr>
        <w:tc>
          <w:tcPr>
            <w:tcW w:w="1985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Qualità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Qualità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511" w:type="dxa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Direttore esecutivo</w:t>
            </w:r>
          </w:p>
        </w:tc>
      </w:tr>
      <w:tr w:rsidR="00345F09" w:rsidRPr="0095719D" w:rsidTr="007320A5">
        <w:trPr>
          <w:cantSplit/>
          <w:trHeight w:val="708"/>
        </w:trPr>
        <w:tc>
          <w:tcPr>
            <w:tcW w:w="1985" w:type="dxa"/>
          </w:tcPr>
          <w:p w:rsidR="00345F09" w:rsidRPr="0095719D" w:rsidRDefault="00677DFA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Firma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677DFA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Firma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511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:rsidR="00CB37CB" w:rsidRPr="0095719D" w:rsidRDefault="00CB37CB" w:rsidP="0085768E"/>
    <w:sectPr w:rsidR="00CB37CB" w:rsidRPr="0095719D" w:rsidSect="007237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021" w:bottom="567" w:left="1021" w:header="301" w:footer="59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B40" w:rsidRDefault="00641B40">
      <w:r>
        <w:separator/>
      </w:r>
    </w:p>
  </w:endnote>
  <w:endnote w:type="continuationSeparator" w:id="1">
    <w:p w:rsidR="00641B40" w:rsidRDefault="00641B40">
      <w:r>
        <w:continuationSeparator/>
      </w:r>
    </w:p>
  </w:endnote>
  <w:endnote w:type="continuationNotice" w:id="2">
    <w:p w:rsidR="00641B40" w:rsidRDefault="00641B4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206B27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0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0F4" w:rsidRDefault="005330F4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206B27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0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6F3D">
      <w:rPr>
        <w:rStyle w:val="PageNumber"/>
        <w:noProof/>
      </w:rPr>
      <w:t>5</w:t>
    </w:r>
    <w:r>
      <w:rPr>
        <w:rStyle w:val="PageNumber"/>
      </w:rPr>
      <w:fldChar w:fldCharType="end"/>
    </w:r>
  </w:p>
  <w:p w:rsidR="005330F4" w:rsidRDefault="005330F4" w:rsidP="00CA02D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Pr="00F0031B" w:rsidRDefault="005330F4" w:rsidP="00F0031B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:rsidR="005330F4" w:rsidRPr="00F0031B" w:rsidRDefault="005330F4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>
      <w:rPr>
        <w:rFonts w:ascii="Times New Roman" w:hAnsi="Times New Roman"/>
        <w:i/>
        <w:sz w:val="18"/>
        <w:szCs w:val="18"/>
        <w:lang w:val="it-IT" w:eastAsia="bg-BG"/>
      </w:rPr>
      <w:t>Progetto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№</w:t>
    </w:r>
    <w:r w:rsidRPr="000F072A">
      <w:rPr>
        <w:rFonts w:ascii="Times New Roman" w:hAnsi="Times New Roman"/>
        <w:i/>
        <w:sz w:val="18"/>
        <w:szCs w:val="18"/>
        <w:lang w:eastAsia="bg-BG"/>
      </w:rPr>
      <w:t>BG16RFOP002-1.001-0525-C01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“</w:t>
    </w:r>
    <w:r>
      <w:rPr>
        <w:rFonts w:ascii="Times New Roman" w:hAnsi="Times New Roman"/>
        <w:i/>
        <w:sz w:val="18"/>
        <w:szCs w:val="18"/>
        <w:lang w:val="it-IT" w:eastAsia="bg-BG"/>
      </w:rPr>
      <w:t>Introduzione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di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processo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innovativo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0F072A">
      <w:rPr>
        <w:rFonts w:ascii="Times New Roman" w:hAnsi="Times New Roman"/>
        <w:i/>
        <w:sz w:val="18"/>
        <w:szCs w:val="18"/>
        <w:lang w:eastAsia="bg-BG"/>
      </w:rPr>
      <w:t>.</w:t>
    </w:r>
    <w:r>
      <w:rPr>
        <w:rFonts w:ascii="Times New Roman" w:hAnsi="Times New Roman"/>
        <w:i/>
        <w:sz w:val="18"/>
        <w:szCs w:val="18"/>
        <w:lang w:val="it-IT" w:eastAsia="bg-BG"/>
      </w:rPr>
      <w:t>MIROGLIO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“</w:t>
    </w:r>
    <w:r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EAD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“ </w:t>
    </w:r>
    <w:r>
      <w:rPr>
        <w:rFonts w:ascii="Times New Roman" w:hAnsi="Times New Roman"/>
        <w:i/>
        <w:sz w:val="18"/>
        <w:szCs w:val="18"/>
        <w:lang w:val="it-IT" w:eastAsia="bg-BG"/>
      </w:rPr>
      <w:t>OOD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, </w:t>
    </w:r>
    <w:r>
      <w:rPr>
        <w:rFonts w:ascii="Times New Roman" w:hAnsi="Times New Roman"/>
        <w:i/>
        <w:sz w:val="18"/>
        <w:szCs w:val="18"/>
        <w:lang w:val="it-IT" w:eastAsia="bg-BG"/>
      </w:rPr>
      <w:t>finanziato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dal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programma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operativo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F0031B">
      <w:rPr>
        <w:rFonts w:ascii="Times New Roman" w:hAnsi="Times New Roman"/>
        <w:i/>
        <w:sz w:val="18"/>
        <w:szCs w:val="18"/>
        <w:lang w:eastAsia="bg-BG"/>
      </w:rPr>
      <w:t>„</w:t>
    </w:r>
    <w:r>
      <w:rPr>
        <w:rFonts w:ascii="Times New Roman" w:hAnsi="Times New Roman"/>
        <w:i/>
        <w:sz w:val="18"/>
        <w:szCs w:val="18"/>
        <w:lang w:val="it-IT" w:eastAsia="bg-BG"/>
      </w:rPr>
      <w:t>Innovazioni e possibilità concorrenziale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“, </w:t>
    </w:r>
    <w:r>
      <w:rPr>
        <w:rFonts w:ascii="Times New Roman" w:hAnsi="Times New Roman"/>
        <w:i/>
        <w:sz w:val="18"/>
        <w:szCs w:val="18"/>
        <w:lang w:val="it-IT" w:eastAsia="bg-BG"/>
      </w:rPr>
      <w:t>co-finanziato dall’UE tramite il Fondo Europeo di sviluppo regionale</w:t>
    </w:r>
    <w:r w:rsidRPr="00F0031B">
      <w:rPr>
        <w:rFonts w:ascii="Times New Roman" w:hAnsi="Times New Roman"/>
        <w:i/>
        <w:sz w:val="18"/>
        <w:szCs w:val="18"/>
        <w:lang w:eastAsia="bg-BG"/>
      </w:rPr>
      <w:t>.</w:t>
    </w:r>
  </w:p>
  <w:p w:rsidR="005330F4" w:rsidRPr="00A81939" w:rsidRDefault="005330F4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>
      <w:rPr>
        <w:rFonts w:ascii="Times New Roman" w:hAnsi="Times New Roman"/>
        <w:i/>
        <w:sz w:val="18"/>
        <w:szCs w:val="18"/>
        <w:lang w:val="it-IT" w:eastAsia="bg-BG"/>
      </w:rPr>
      <w:t>Questo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documento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è </w:t>
    </w:r>
    <w:r>
      <w:rPr>
        <w:rFonts w:ascii="Times New Roman" w:hAnsi="Times New Roman"/>
        <w:i/>
        <w:sz w:val="18"/>
        <w:szCs w:val="18"/>
        <w:lang w:val="it-IT" w:eastAsia="bg-BG"/>
      </w:rPr>
      <w:t>stato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redatto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con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sostegno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finanziario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del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programma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operativo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„</w:t>
    </w:r>
    <w:r>
      <w:rPr>
        <w:rFonts w:ascii="Times New Roman" w:hAnsi="Times New Roman"/>
        <w:i/>
        <w:sz w:val="18"/>
        <w:szCs w:val="18"/>
        <w:lang w:val="it-IT" w:eastAsia="bg-BG"/>
      </w:rPr>
      <w:t>Innovazioni e possibilità concorrenziale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“ 2014-2020, </w:t>
    </w:r>
    <w:r>
      <w:rPr>
        <w:rFonts w:ascii="Times New Roman" w:hAnsi="Times New Roman"/>
        <w:i/>
        <w:sz w:val="18"/>
        <w:szCs w:val="18"/>
        <w:lang w:val="it-IT" w:eastAsia="bg-BG"/>
      </w:rPr>
      <w:t>co-finanziato dall’UE tramite il Fondo Europeo di sviluppo regionale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. </w:t>
    </w:r>
    <w:r>
      <w:rPr>
        <w:rFonts w:ascii="Times New Roman" w:hAnsi="Times New Roman"/>
        <w:i/>
        <w:sz w:val="18"/>
        <w:szCs w:val="18"/>
        <w:lang w:val="it-IT" w:eastAsia="bg-BG"/>
      </w:rPr>
      <w:t>Tutta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la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responsabilit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à </w:t>
    </w:r>
    <w:r>
      <w:rPr>
        <w:rFonts w:ascii="Times New Roman" w:hAnsi="Times New Roman"/>
        <w:i/>
        <w:sz w:val="18"/>
        <w:szCs w:val="18"/>
        <w:lang w:val="it-IT" w:eastAsia="bg-BG"/>
      </w:rPr>
      <w:t>sul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contenuto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del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documento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è </w:t>
    </w:r>
    <w:r>
      <w:rPr>
        <w:rFonts w:ascii="Times New Roman" w:hAnsi="Times New Roman"/>
        <w:i/>
        <w:sz w:val="18"/>
        <w:szCs w:val="18"/>
        <w:lang w:val="it-IT" w:eastAsia="bg-BG"/>
      </w:rPr>
      <w:t>portata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0F072A">
      <w:rPr>
        <w:rFonts w:ascii="Times New Roman" w:hAnsi="Times New Roman"/>
        <w:i/>
        <w:sz w:val="18"/>
        <w:szCs w:val="18"/>
        <w:lang w:eastAsia="bg-BG"/>
      </w:rPr>
      <w:t>.</w:t>
    </w:r>
    <w:r>
      <w:rPr>
        <w:rFonts w:ascii="Times New Roman" w:hAnsi="Times New Roman"/>
        <w:i/>
        <w:sz w:val="18"/>
        <w:szCs w:val="18"/>
        <w:lang w:val="it-IT" w:eastAsia="bg-BG"/>
      </w:rPr>
      <w:t>MIROGLIO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“</w:t>
    </w:r>
    <w:r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EAD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e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nessun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caso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non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è </w:t>
    </w:r>
    <w:r>
      <w:rPr>
        <w:rFonts w:ascii="Times New Roman" w:hAnsi="Times New Roman"/>
        <w:i/>
        <w:sz w:val="18"/>
        <w:szCs w:val="18"/>
        <w:lang w:val="it-IT" w:eastAsia="bg-BG"/>
      </w:rPr>
      <w:t>possibile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 xml:space="preserve">ammettere che questo documento rispecchia la posizione ufficiale dell’UE e dell’Autorità dirigente. 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B40" w:rsidRDefault="00641B40">
      <w:r>
        <w:separator/>
      </w:r>
    </w:p>
  </w:footnote>
  <w:footnote w:type="continuationSeparator" w:id="1">
    <w:p w:rsidR="00641B40" w:rsidRDefault="00641B40">
      <w:r>
        <w:continuationSeparator/>
      </w:r>
    </w:p>
  </w:footnote>
  <w:footnote w:type="continuationNotice" w:id="2">
    <w:p w:rsidR="00641B40" w:rsidRDefault="00641B4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206B27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30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0F4" w:rsidRDefault="005330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5330F4">
    <w:pPr>
      <w:pStyle w:val="Header"/>
      <w:rPr>
        <w:lang w:val="en-US"/>
      </w:rPr>
    </w:pPr>
  </w:p>
  <w:p w:rsidR="005330F4" w:rsidRPr="00D750ED" w:rsidRDefault="005330F4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Pr="003711DF" w:rsidRDefault="005330F4" w:rsidP="003711DF">
    <w:pPr>
      <w:pBdr>
        <w:bottom w:val="single" w:sz="6" w:space="1" w:color="auto"/>
      </w:pBdr>
      <w:tabs>
        <w:tab w:val="center" w:pos="4536"/>
        <w:tab w:val="right" w:pos="9072"/>
      </w:tabs>
      <w:rPr>
        <w:szCs w:val="24"/>
        <w:lang w:val="en-GB" w:eastAsia="bg-BG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3480435</wp:posOffset>
          </wp:positionH>
          <wp:positionV relativeFrom="paragraph">
            <wp:posOffset>-123825</wp:posOffset>
          </wp:positionV>
          <wp:extent cx="2343150" cy="914400"/>
          <wp:effectExtent l="0" t="0" r="0" b="0"/>
          <wp:wrapTight wrapText="bothSides">
            <wp:wrapPolygon edited="0">
              <wp:start x="0" y="0"/>
              <wp:lineTo x="0" y="21150"/>
              <wp:lineTo x="21424" y="21150"/>
              <wp:lineTo x="21424" y="0"/>
              <wp:lineTo x="0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4"/>
        <w:lang w:val="en-US"/>
      </w:rPr>
      <w:drawing>
        <wp:inline distT="0" distB="0" distL="0" distR="0">
          <wp:extent cx="2247900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1">
    <w:nsid w:val="00000003"/>
    <w:multiLevelType w:val="multilevel"/>
    <w:tmpl w:val="94DEB104"/>
    <w:name w:val="WW8Num3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630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">
    <w:nsid w:val="19A62087"/>
    <w:multiLevelType w:val="multilevel"/>
    <w:tmpl w:val="CCC89B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6">
    <w:nsid w:val="4C163017"/>
    <w:multiLevelType w:val="hybridMultilevel"/>
    <w:tmpl w:val="0908D252"/>
    <w:lvl w:ilvl="0" w:tplc="C9A0B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178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8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>
    <w:nsid w:val="7382058F"/>
    <w:multiLevelType w:val="multilevel"/>
    <w:tmpl w:val="4E64A3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A0E2D25"/>
    <w:multiLevelType w:val="multilevel"/>
    <w:tmpl w:val="E66C7A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14338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B273C2"/>
    <w:rsid w:val="00012C31"/>
    <w:rsid w:val="0001591F"/>
    <w:rsid w:val="00015967"/>
    <w:rsid w:val="00017E28"/>
    <w:rsid w:val="00020919"/>
    <w:rsid w:val="0003004C"/>
    <w:rsid w:val="000436EA"/>
    <w:rsid w:val="00050E6F"/>
    <w:rsid w:val="00056466"/>
    <w:rsid w:val="00076E90"/>
    <w:rsid w:val="000A4C17"/>
    <w:rsid w:val="000B7154"/>
    <w:rsid w:val="000D2B94"/>
    <w:rsid w:val="000E3B0B"/>
    <w:rsid w:val="000F072A"/>
    <w:rsid w:val="001304EB"/>
    <w:rsid w:val="00136E4B"/>
    <w:rsid w:val="0014781B"/>
    <w:rsid w:val="00164D06"/>
    <w:rsid w:val="00175652"/>
    <w:rsid w:val="00187029"/>
    <w:rsid w:val="00190671"/>
    <w:rsid w:val="00193B42"/>
    <w:rsid w:val="001C1CBD"/>
    <w:rsid w:val="001C4CB8"/>
    <w:rsid w:val="001D2EA6"/>
    <w:rsid w:val="001E0D39"/>
    <w:rsid w:val="001E1995"/>
    <w:rsid w:val="001E2B97"/>
    <w:rsid w:val="00200EA7"/>
    <w:rsid w:val="00206B27"/>
    <w:rsid w:val="002448ED"/>
    <w:rsid w:val="00247417"/>
    <w:rsid w:val="00265E93"/>
    <w:rsid w:val="0027017A"/>
    <w:rsid w:val="00284908"/>
    <w:rsid w:val="00291D79"/>
    <w:rsid w:val="0029305E"/>
    <w:rsid w:val="00295776"/>
    <w:rsid w:val="002962BF"/>
    <w:rsid w:val="002A721F"/>
    <w:rsid w:val="002B1596"/>
    <w:rsid w:val="002C26FE"/>
    <w:rsid w:val="002C7927"/>
    <w:rsid w:val="002E1D64"/>
    <w:rsid w:val="002F2DFF"/>
    <w:rsid w:val="00316ACB"/>
    <w:rsid w:val="00322694"/>
    <w:rsid w:val="003269AD"/>
    <w:rsid w:val="00343510"/>
    <w:rsid w:val="00345F09"/>
    <w:rsid w:val="003711DF"/>
    <w:rsid w:val="003764B5"/>
    <w:rsid w:val="003A5F3C"/>
    <w:rsid w:val="003D0CB7"/>
    <w:rsid w:val="003D7E19"/>
    <w:rsid w:val="003E79F0"/>
    <w:rsid w:val="003F0DED"/>
    <w:rsid w:val="00441176"/>
    <w:rsid w:val="004505FB"/>
    <w:rsid w:val="0046265B"/>
    <w:rsid w:val="00480C7D"/>
    <w:rsid w:val="00493CF0"/>
    <w:rsid w:val="004940FA"/>
    <w:rsid w:val="0049571C"/>
    <w:rsid w:val="00496C8D"/>
    <w:rsid w:val="004B537D"/>
    <w:rsid w:val="004C164A"/>
    <w:rsid w:val="004C5C33"/>
    <w:rsid w:val="004D430B"/>
    <w:rsid w:val="00523183"/>
    <w:rsid w:val="005258B3"/>
    <w:rsid w:val="005330F4"/>
    <w:rsid w:val="00546F1E"/>
    <w:rsid w:val="005553D9"/>
    <w:rsid w:val="00573913"/>
    <w:rsid w:val="0059400D"/>
    <w:rsid w:val="005B68CE"/>
    <w:rsid w:val="005F0600"/>
    <w:rsid w:val="005F3454"/>
    <w:rsid w:val="00601024"/>
    <w:rsid w:val="00611830"/>
    <w:rsid w:val="00623A1D"/>
    <w:rsid w:val="00634BC0"/>
    <w:rsid w:val="00636362"/>
    <w:rsid w:val="00641B40"/>
    <w:rsid w:val="00646915"/>
    <w:rsid w:val="006573F6"/>
    <w:rsid w:val="00663332"/>
    <w:rsid w:val="006635A8"/>
    <w:rsid w:val="00664BCC"/>
    <w:rsid w:val="00672306"/>
    <w:rsid w:val="00677DFA"/>
    <w:rsid w:val="0068146D"/>
    <w:rsid w:val="006D1001"/>
    <w:rsid w:val="006F48D4"/>
    <w:rsid w:val="006F7120"/>
    <w:rsid w:val="0070202C"/>
    <w:rsid w:val="00704D95"/>
    <w:rsid w:val="00716CA1"/>
    <w:rsid w:val="007237FD"/>
    <w:rsid w:val="007320A5"/>
    <w:rsid w:val="0074430C"/>
    <w:rsid w:val="00745838"/>
    <w:rsid w:val="00746B76"/>
    <w:rsid w:val="007708BF"/>
    <w:rsid w:val="00771641"/>
    <w:rsid w:val="00775BAC"/>
    <w:rsid w:val="00781B64"/>
    <w:rsid w:val="007A2805"/>
    <w:rsid w:val="007A5021"/>
    <w:rsid w:val="007B5852"/>
    <w:rsid w:val="007C4D60"/>
    <w:rsid w:val="007C56D6"/>
    <w:rsid w:val="007C7B5D"/>
    <w:rsid w:val="007D1BBF"/>
    <w:rsid w:val="007D4047"/>
    <w:rsid w:val="007E6F3D"/>
    <w:rsid w:val="0081326B"/>
    <w:rsid w:val="00827F72"/>
    <w:rsid w:val="00835D48"/>
    <w:rsid w:val="00844D36"/>
    <w:rsid w:val="0085768E"/>
    <w:rsid w:val="00896DD3"/>
    <w:rsid w:val="00897416"/>
    <w:rsid w:val="008C2C35"/>
    <w:rsid w:val="008C46F5"/>
    <w:rsid w:val="008D2732"/>
    <w:rsid w:val="008D5200"/>
    <w:rsid w:val="008F5FC8"/>
    <w:rsid w:val="00916C21"/>
    <w:rsid w:val="009314F8"/>
    <w:rsid w:val="0095719D"/>
    <w:rsid w:val="00961002"/>
    <w:rsid w:val="009814EC"/>
    <w:rsid w:val="009A491F"/>
    <w:rsid w:val="009A7DA8"/>
    <w:rsid w:val="009B7C98"/>
    <w:rsid w:val="00A05E7C"/>
    <w:rsid w:val="00A12FE6"/>
    <w:rsid w:val="00A20EA2"/>
    <w:rsid w:val="00A267DD"/>
    <w:rsid w:val="00A50A4C"/>
    <w:rsid w:val="00A72097"/>
    <w:rsid w:val="00A76301"/>
    <w:rsid w:val="00A768E9"/>
    <w:rsid w:val="00A81939"/>
    <w:rsid w:val="00AB2487"/>
    <w:rsid w:val="00AC106C"/>
    <w:rsid w:val="00AC1545"/>
    <w:rsid w:val="00AC3243"/>
    <w:rsid w:val="00AC4C88"/>
    <w:rsid w:val="00AC677E"/>
    <w:rsid w:val="00AD57F4"/>
    <w:rsid w:val="00AE720B"/>
    <w:rsid w:val="00AF3F83"/>
    <w:rsid w:val="00AF7883"/>
    <w:rsid w:val="00B273C2"/>
    <w:rsid w:val="00B4118B"/>
    <w:rsid w:val="00B615BC"/>
    <w:rsid w:val="00B62C4C"/>
    <w:rsid w:val="00B84825"/>
    <w:rsid w:val="00B96481"/>
    <w:rsid w:val="00BA24AD"/>
    <w:rsid w:val="00BA2F6B"/>
    <w:rsid w:val="00BA4B5D"/>
    <w:rsid w:val="00BA570B"/>
    <w:rsid w:val="00BB4B4A"/>
    <w:rsid w:val="00BC4E92"/>
    <w:rsid w:val="00BD2B8C"/>
    <w:rsid w:val="00BD39EC"/>
    <w:rsid w:val="00BE7581"/>
    <w:rsid w:val="00BF444B"/>
    <w:rsid w:val="00C10F16"/>
    <w:rsid w:val="00C31796"/>
    <w:rsid w:val="00C347CA"/>
    <w:rsid w:val="00C66519"/>
    <w:rsid w:val="00C82D0B"/>
    <w:rsid w:val="00C842C1"/>
    <w:rsid w:val="00C84AE1"/>
    <w:rsid w:val="00C9339D"/>
    <w:rsid w:val="00C97691"/>
    <w:rsid w:val="00CA02DB"/>
    <w:rsid w:val="00CA1D9C"/>
    <w:rsid w:val="00CA3B5C"/>
    <w:rsid w:val="00CA77C3"/>
    <w:rsid w:val="00CB37CB"/>
    <w:rsid w:val="00CB6D0C"/>
    <w:rsid w:val="00CC6728"/>
    <w:rsid w:val="00CD2E11"/>
    <w:rsid w:val="00CD4226"/>
    <w:rsid w:val="00CF45B3"/>
    <w:rsid w:val="00D2236F"/>
    <w:rsid w:val="00D26E8B"/>
    <w:rsid w:val="00D47E45"/>
    <w:rsid w:val="00D73F23"/>
    <w:rsid w:val="00D83949"/>
    <w:rsid w:val="00D9383D"/>
    <w:rsid w:val="00DE1008"/>
    <w:rsid w:val="00DE7874"/>
    <w:rsid w:val="00DF7BBB"/>
    <w:rsid w:val="00E0305E"/>
    <w:rsid w:val="00E177C8"/>
    <w:rsid w:val="00E20038"/>
    <w:rsid w:val="00E25548"/>
    <w:rsid w:val="00E4260F"/>
    <w:rsid w:val="00E47CF1"/>
    <w:rsid w:val="00ED1B92"/>
    <w:rsid w:val="00ED2FEB"/>
    <w:rsid w:val="00ED42B2"/>
    <w:rsid w:val="00F0031B"/>
    <w:rsid w:val="00F12AFD"/>
    <w:rsid w:val="00F14429"/>
    <w:rsid w:val="00F34B56"/>
    <w:rsid w:val="00F34E30"/>
    <w:rsid w:val="00F42F85"/>
    <w:rsid w:val="00F439CD"/>
    <w:rsid w:val="00F52DA7"/>
    <w:rsid w:val="00F55AC0"/>
    <w:rsid w:val="00F6203E"/>
    <w:rsid w:val="00F622D8"/>
    <w:rsid w:val="00F671F6"/>
    <w:rsid w:val="00F73749"/>
    <w:rsid w:val="00F861E5"/>
    <w:rsid w:val="00F95992"/>
    <w:rsid w:val="00F96F7A"/>
    <w:rsid w:val="00FA2015"/>
    <w:rsid w:val="00FA2359"/>
    <w:rsid w:val="00FB73DF"/>
    <w:rsid w:val="00FD1E8B"/>
    <w:rsid w:val="00FE0542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C54F-5EDD-4AA4-B3D8-304E35EB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2262</Words>
  <Characters>12899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/>
  <LinksUpToDate>false</LinksUpToDate>
  <CharactersWithSpaces>15131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Stanislav Vachkov</dc:creator>
  <cp:lastModifiedBy>Tanya.Dineva</cp:lastModifiedBy>
  <cp:revision>7</cp:revision>
  <cp:lastPrinted>2011-03-29T12:47:00Z</cp:lastPrinted>
  <dcterms:created xsi:type="dcterms:W3CDTF">2017-10-12T11:03:00Z</dcterms:created>
  <dcterms:modified xsi:type="dcterms:W3CDTF">2017-11-09T10:40:00Z</dcterms:modified>
</cp:coreProperties>
</file>